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1A7A" w14:textId="77777777" w:rsidR="00DA3C23" w:rsidRPr="00A90878" w:rsidRDefault="00DA3C23" w:rsidP="004850D0">
      <w:pPr>
        <w:shd w:val="clear" w:color="auto" w:fill="FFFFFF"/>
        <w:suppressAutoHyphens/>
        <w:spacing w:after="0" w:line="240" w:lineRule="auto"/>
        <w:ind w:left="5040" w:firstLine="720"/>
        <w:jc w:val="right"/>
        <w:rPr>
          <w:rFonts w:ascii="Times New Roman" w:eastAsia="Times New Roman" w:hAnsi="Times New Roman" w:cs="Times New Roman"/>
          <w:bCs/>
          <w:kern w:val="0"/>
          <w:sz w:val="24"/>
          <w:szCs w:val="24"/>
          <w:lang w:eastAsia="ar-SA"/>
          <w14:ligatures w14:val="none"/>
        </w:rPr>
      </w:pPr>
      <w:r w:rsidRPr="00A90878">
        <w:rPr>
          <w:rFonts w:ascii="Times New Roman" w:eastAsia="Times New Roman" w:hAnsi="Times New Roman" w:cs="Times New Roman"/>
          <w:bCs/>
          <w:kern w:val="0"/>
          <w:sz w:val="24"/>
          <w:szCs w:val="24"/>
          <w:lang w:eastAsia="ar-SA"/>
          <w14:ligatures w14:val="none"/>
        </w:rPr>
        <w:t>Meresõiduohutuse seaduse ja</w:t>
      </w:r>
    </w:p>
    <w:p w14:paraId="49848C4B" w14:textId="0FC80CF9" w:rsidR="00DA3C23" w:rsidRPr="00A90878" w:rsidRDefault="00DA3C23" w:rsidP="004850D0">
      <w:pPr>
        <w:shd w:val="clear" w:color="auto" w:fill="FFFFFF"/>
        <w:suppressAutoHyphens/>
        <w:spacing w:after="0" w:line="240" w:lineRule="auto"/>
        <w:ind w:left="5040"/>
        <w:jc w:val="right"/>
        <w:rPr>
          <w:rFonts w:ascii="Times New Roman" w:eastAsia="Times New Roman" w:hAnsi="Times New Roman" w:cs="Times New Roman"/>
          <w:kern w:val="0"/>
          <w:sz w:val="24"/>
          <w:szCs w:val="24"/>
          <w:lang w:eastAsia="ar-SA"/>
          <w14:ligatures w14:val="none"/>
        </w:rPr>
      </w:pPr>
      <w:r w:rsidRPr="00A90878">
        <w:rPr>
          <w:rFonts w:ascii="Times New Roman" w:eastAsia="Times New Roman" w:hAnsi="Times New Roman" w:cs="Times New Roman"/>
          <w:bCs/>
          <w:kern w:val="0"/>
          <w:sz w:val="24"/>
          <w:szCs w:val="24"/>
          <w:lang w:eastAsia="ar-SA"/>
          <w14:ligatures w14:val="none"/>
        </w:rPr>
        <w:t>muutmise seaduse eelnõu seletuskirja lisa</w:t>
      </w:r>
    </w:p>
    <w:p w14:paraId="7D06E824" w14:textId="77777777" w:rsidR="00DA3C23" w:rsidRDefault="00DA3C23" w:rsidP="004850D0">
      <w:pPr>
        <w:spacing w:after="0" w:line="240" w:lineRule="auto"/>
        <w:jc w:val="both"/>
        <w:rPr>
          <w:rFonts w:ascii="Times New Roman" w:hAnsi="Times New Roman" w:cs="Times New Roman"/>
          <w:b/>
          <w:bCs/>
          <w:kern w:val="0"/>
          <w:sz w:val="24"/>
          <w:szCs w:val="24"/>
          <w14:ligatures w14:val="none"/>
        </w:rPr>
      </w:pPr>
    </w:p>
    <w:p w14:paraId="0D04B78D" w14:textId="77777777" w:rsidR="00DA3C23" w:rsidRDefault="00DA3C23" w:rsidP="00DA3C23">
      <w:pPr>
        <w:spacing w:after="0" w:line="240" w:lineRule="auto"/>
        <w:jc w:val="both"/>
        <w:rPr>
          <w:rFonts w:ascii="Times New Roman" w:hAnsi="Times New Roman" w:cs="Times New Roman"/>
          <w:kern w:val="0"/>
          <w:sz w:val="24"/>
          <w:szCs w:val="24"/>
          <w14:ligatures w14:val="none"/>
        </w:rPr>
      </w:pPr>
      <w:r w:rsidRPr="006C7F61">
        <w:rPr>
          <w:rFonts w:ascii="Times New Roman" w:hAnsi="Times New Roman" w:cs="Times New Roman"/>
          <w:kern w:val="0"/>
          <w:sz w:val="24"/>
          <w:szCs w:val="24"/>
          <w14:ligatures w14:val="none"/>
        </w:rPr>
        <w:t>Eelnõu kooskõlastamise käigus esitatud teiste ministeeriumide märkuste ja ettepanekutega arvestamise tabel</w:t>
      </w:r>
    </w:p>
    <w:p w14:paraId="05595937" w14:textId="77777777" w:rsidR="00DA3C23" w:rsidRDefault="00DA3C23" w:rsidP="00DA3C23">
      <w:pPr>
        <w:spacing w:after="0" w:line="240" w:lineRule="auto"/>
        <w:jc w:val="both"/>
        <w:rPr>
          <w:rFonts w:ascii="Times New Roman" w:hAnsi="Times New Roman" w:cs="Times New Roman"/>
          <w:kern w:val="0"/>
          <w:sz w:val="24"/>
          <w:szCs w:val="24"/>
          <w14:ligatures w14:val="none"/>
        </w:rPr>
      </w:pPr>
    </w:p>
    <w:tbl>
      <w:tblPr>
        <w:tblStyle w:val="Kontuurtabel1"/>
        <w:tblW w:w="8926" w:type="dxa"/>
        <w:tblLayout w:type="fixed"/>
        <w:tblLook w:val="04A0" w:firstRow="1" w:lastRow="0" w:firstColumn="1" w:lastColumn="0" w:noHBand="0" w:noVBand="1"/>
      </w:tblPr>
      <w:tblGrid>
        <w:gridCol w:w="4531"/>
        <w:gridCol w:w="4395"/>
      </w:tblGrid>
      <w:tr w:rsidR="00DA3C23" w:rsidRPr="0097756C" w14:paraId="78571FA6" w14:textId="77777777" w:rsidTr="00DA3C23">
        <w:tc>
          <w:tcPr>
            <w:tcW w:w="4531" w:type="dxa"/>
          </w:tcPr>
          <w:p w14:paraId="7F136BFC" w14:textId="77777777" w:rsidR="00DA3C23" w:rsidRPr="0097756C" w:rsidRDefault="00DA3C23" w:rsidP="004850D0">
            <w:pPr>
              <w:jc w:val="both"/>
              <w:rPr>
                <w:rFonts w:ascii="Times New Roman" w:hAnsi="Times New Roman" w:cs="Times New Roman"/>
                <w:b/>
                <w:bCs/>
                <w:sz w:val="24"/>
                <w:szCs w:val="24"/>
              </w:rPr>
            </w:pPr>
            <w:r w:rsidRPr="0097756C">
              <w:rPr>
                <w:rFonts w:ascii="Times New Roman" w:hAnsi="Times New Roman" w:cs="Times New Roman"/>
                <w:b/>
                <w:bCs/>
                <w:sz w:val="24"/>
                <w:szCs w:val="24"/>
              </w:rPr>
              <w:t>Märkused, ettepanekud, arvamused</w:t>
            </w:r>
          </w:p>
        </w:tc>
        <w:tc>
          <w:tcPr>
            <w:tcW w:w="4395" w:type="dxa"/>
          </w:tcPr>
          <w:p w14:paraId="2722AD17" w14:textId="77777777" w:rsidR="00DA3C23" w:rsidRPr="0097756C" w:rsidRDefault="00DA3C23" w:rsidP="004850D0">
            <w:pPr>
              <w:jc w:val="both"/>
              <w:rPr>
                <w:rFonts w:ascii="Times New Roman" w:hAnsi="Times New Roman" w:cs="Times New Roman"/>
                <w:b/>
                <w:bCs/>
                <w:sz w:val="24"/>
                <w:szCs w:val="24"/>
              </w:rPr>
            </w:pPr>
            <w:r w:rsidRPr="0097756C">
              <w:rPr>
                <w:rFonts w:ascii="Times New Roman" w:hAnsi="Times New Roman" w:cs="Times New Roman"/>
                <w:b/>
                <w:bCs/>
                <w:sz w:val="24"/>
                <w:szCs w:val="24"/>
              </w:rPr>
              <w:t xml:space="preserve">Kliimaministeerium arvestab/ei arvesta esitatud ettepanekuga </w:t>
            </w:r>
          </w:p>
        </w:tc>
      </w:tr>
    </w:tbl>
    <w:tbl>
      <w:tblPr>
        <w:tblStyle w:val="Kontuurtabel"/>
        <w:tblW w:w="0" w:type="auto"/>
        <w:tblLook w:val="04A0" w:firstRow="1" w:lastRow="0" w:firstColumn="1" w:lastColumn="0" w:noHBand="0" w:noVBand="1"/>
      </w:tblPr>
      <w:tblGrid>
        <w:gridCol w:w="4531"/>
        <w:gridCol w:w="4531"/>
      </w:tblGrid>
      <w:tr w:rsidR="008E2E14" w14:paraId="68B32906" w14:textId="77777777" w:rsidTr="008E2E14">
        <w:tc>
          <w:tcPr>
            <w:tcW w:w="4531" w:type="dxa"/>
          </w:tcPr>
          <w:p w14:paraId="10A1FE1D" w14:textId="695E9F7D" w:rsidR="008E2E14" w:rsidRPr="00B6118F" w:rsidRDefault="0081380B" w:rsidP="0081380B">
            <w:pPr>
              <w:rPr>
                <w:rFonts w:ascii="Times New Roman" w:hAnsi="Times New Roman" w:cs="Times New Roman"/>
                <w:b/>
                <w:bCs/>
                <w:sz w:val="24"/>
                <w:szCs w:val="24"/>
              </w:rPr>
            </w:pPr>
            <w:r w:rsidRPr="00B6118F">
              <w:rPr>
                <w:rFonts w:ascii="Times New Roman" w:hAnsi="Times New Roman" w:cs="Times New Roman"/>
                <w:b/>
                <w:bCs/>
                <w:sz w:val="24"/>
                <w:szCs w:val="24"/>
              </w:rPr>
              <w:t>Justiits</w:t>
            </w:r>
            <w:r w:rsidR="00F50890">
              <w:rPr>
                <w:rFonts w:ascii="Times New Roman" w:hAnsi="Times New Roman" w:cs="Times New Roman"/>
                <w:b/>
                <w:bCs/>
                <w:sz w:val="24"/>
                <w:szCs w:val="24"/>
              </w:rPr>
              <w:t>- ja Digi</w:t>
            </w:r>
            <w:r w:rsidRPr="00B6118F">
              <w:rPr>
                <w:rFonts w:ascii="Times New Roman" w:hAnsi="Times New Roman" w:cs="Times New Roman"/>
                <w:b/>
                <w:bCs/>
                <w:sz w:val="24"/>
                <w:szCs w:val="24"/>
              </w:rPr>
              <w:t>ministeerium</w:t>
            </w:r>
          </w:p>
          <w:p w14:paraId="3CA236C5" w14:textId="453F4F83" w:rsidR="0081380B" w:rsidRPr="0081380B" w:rsidRDefault="0081380B">
            <w:pPr>
              <w:rPr>
                <w:rFonts w:ascii="Times New Roman" w:hAnsi="Times New Roman" w:cs="Times New Roman"/>
              </w:rPr>
            </w:pPr>
          </w:p>
        </w:tc>
        <w:tc>
          <w:tcPr>
            <w:tcW w:w="4531" w:type="dxa"/>
          </w:tcPr>
          <w:p w14:paraId="361BEF2C" w14:textId="77777777" w:rsidR="008E2E14" w:rsidRDefault="008E2E14"/>
        </w:tc>
      </w:tr>
      <w:tr w:rsidR="008E2E14" w14:paraId="45C3307F" w14:textId="77777777" w:rsidTr="008E2E14">
        <w:tc>
          <w:tcPr>
            <w:tcW w:w="4531" w:type="dxa"/>
          </w:tcPr>
          <w:p w14:paraId="6E11B884" w14:textId="77777777" w:rsidR="0081380B" w:rsidRPr="00390498" w:rsidRDefault="0081380B" w:rsidP="0081380B">
            <w:pPr>
              <w:jc w:val="both"/>
              <w:rPr>
                <w:rFonts w:ascii="Times New Roman" w:hAnsi="Times New Roman" w:cs="Times New Roman"/>
                <w:sz w:val="24"/>
                <w:szCs w:val="24"/>
              </w:rPr>
            </w:pPr>
            <w:r w:rsidRPr="00390498">
              <w:rPr>
                <w:rFonts w:ascii="Times New Roman" w:hAnsi="Times New Roman" w:cs="Times New Roman"/>
                <w:sz w:val="24"/>
                <w:szCs w:val="24"/>
              </w:rPr>
              <w:t xml:space="preserve">Põhiseaduspärasuse analüüs </w:t>
            </w:r>
            <w:r w:rsidRPr="00390498">
              <w:rPr>
                <w:rFonts w:ascii="Times New Roman" w:hAnsi="Times New Roman" w:cs="Times New Roman"/>
                <w:b/>
                <w:bCs/>
                <w:sz w:val="24"/>
                <w:szCs w:val="24"/>
              </w:rPr>
              <w:t xml:space="preserve">– </w:t>
            </w:r>
            <w:r w:rsidRPr="00390498">
              <w:rPr>
                <w:rFonts w:ascii="Times New Roman" w:hAnsi="Times New Roman" w:cs="Times New Roman"/>
                <w:sz w:val="24"/>
                <w:szCs w:val="24"/>
              </w:rPr>
              <w:t>eelnõuga ajakohastatakse veeteetasu regulatsiooni põhjendades seda seletuskirjas sellega, et praeguseks on reeglid vananenud ja vajavad ülevaatamist. Näiteks tõstetakse merematkelaevade ühikuhinda ja veeteetasu ülempiiri ühe laevakülastuse eest. Samuti luuakse eelnõuga ka uus kohustus – kehtiva MSOS § 50</w:t>
            </w:r>
            <w:r w:rsidRPr="00390498">
              <w:rPr>
                <w:rFonts w:ascii="Times New Roman" w:hAnsi="Times New Roman" w:cs="Times New Roman"/>
                <w:sz w:val="24"/>
                <w:szCs w:val="24"/>
                <w:vertAlign w:val="superscript"/>
              </w:rPr>
              <w:t>9</w:t>
            </w:r>
            <w:r w:rsidRPr="00390498">
              <w:rPr>
                <w:rFonts w:ascii="Times New Roman" w:hAnsi="Times New Roman" w:cs="Times New Roman"/>
                <w:sz w:val="24"/>
                <w:szCs w:val="24"/>
              </w:rPr>
              <w:t xml:space="preserve"> lg 1 p 9 kohaselt on veeteetasu maksmisest täielikult vabastatud reidil punkerdavad ning pilsi- ja tankipesuvett ning õlijääke äraandvad laevad, mis ei külasta Eesti sadamaid. Eelnõuga seda normi muudetakse nii, et edaspidi tuleb punkerdamistoimingute eest ankrualal (sõnad „sadama reid“ ja „reid“ asendatakse eelnõu § 1 punktides 1 ja 2 sõnaga “ankruala“) maksta veeteetasu. </w:t>
            </w:r>
          </w:p>
          <w:p w14:paraId="4FB173C1" w14:textId="77777777" w:rsidR="008E2E14" w:rsidRPr="00390498" w:rsidRDefault="0081380B" w:rsidP="0081380B">
            <w:pPr>
              <w:jc w:val="both"/>
              <w:rPr>
                <w:rFonts w:ascii="Times New Roman" w:hAnsi="Times New Roman" w:cs="Times New Roman"/>
                <w:sz w:val="24"/>
                <w:szCs w:val="24"/>
              </w:rPr>
            </w:pPr>
            <w:r w:rsidRPr="00390498">
              <w:rPr>
                <w:rFonts w:ascii="Times New Roman" w:hAnsi="Times New Roman" w:cs="Times New Roman"/>
                <w:sz w:val="24"/>
                <w:szCs w:val="24"/>
              </w:rPr>
              <w:t>Palume nende muudatuste osas eelnõu seletuskirja täiendada ka põhiseaduspärasuse analüüsiga, et oleks võimalik hinnata eelnõu kooskõla põhiseadusega (HÕNTE § 43 lg 1 p 5).</w:t>
            </w:r>
          </w:p>
          <w:p w14:paraId="3C39B44E" w14:textId="38E0899A" w:rsidR="0081380B" w:rsidRPr="00390498" w:rsidRDefault="0081380B" w:rsidP="0081380B">
            <w:pPr>
              <w:rPr>
                <w:rFonts w:ascii="Times New Roman" w:hAnsi="Times New Roman" w:cs="Times New Roman"/>
                <w:sz w:val="24"/>
                <w:szCs w:val="24"/>
              </w:rPr>
            </w:pPr>
          </w:p>
        </w:tc>
        <w:tc>
          <w:tcPr>
            <w:tcW w:w="4531" w:type="dxa"/>
          </w:tcPr>
          <w:p w14:paraId="69E53FFF" w14:textId="77777777" w:rsidR="00E31794" w:rsidRDefault="00AB6A7C">
            <w:pPr>
              <w:rPr>
                <w:rFonts w:ascii="Times New Roman" w:hAnsi="Times New Roman" w:cs="Times New Roman"/>
                <w:b/>
                <w:bCs/>
                <w:sz w:val="24"/>
                <w:szCs w:val="24"/>
              </w:rPr>
            </w:pPr>
            <w:r w:rsidRPr="00AB6A7C">
              <w:rPr>
                <w:rFonts w:ascii="Times New Roman" w:hAnsi="Times New Roman" w:cs="Times New Roman"/>
                <w:b/>
                <w:bCs/>
                <w:sz w:val="24"/>
                <w:szCs w:val="24"/>
              </w:rPr>
              <w:t>Arvestatud.</w:t>
            </w:r>
          </w:p>
          <w:p w14:paraId="56743B25" w14:textId="77777777" w:rsidR="0019234B" w:rsidRPr="00AB6A7C" w:rsidRDefault="0019234B">
            <w:pPr>
              <w:rPr>
                <w:rFonts w:ascii="Times New Roman" w:hAnsi="Times New Roman" w:cs="Times New Roman"/>
                <w:b/>
                <w:bCs/>
                <w:sz w:val="24"/>
                <w:szCs w:val="24"/>
              </w:rPr>
            </w:pPr>
          </w:p>
          <w:p w14:paraId="0CC6E81C" w14:textId="1F06A8F4" w:rsidR="00AB6A7C" w:rsidRPr="00070792" w:rsidRDefault="00AB6A7C">
            <w:pPr>
              <w:rPr>
                <w:rFonts w:ascii="Times New Roman" w:hAnsi="Times New Roman" w:cs="Times New Roman"/>
                <w:sz w:val="24"/>
                <w:szCs w:val="24"/>
              </w:rPr>
            </w:pPr>
            <w:r>
              <w:rPr>
                <w:rFonts w:ascii="Times New Roman" w:hAnsi="Times New Roman" w:cs="Times New Roman"/>
                <w:sz w:val="24"/>
                <w:szCs w:val="24"/>
              </w:rPr>
              <w:t>Seletuskirja on täiendatud.</w:t>
            </w:r>
          </w:p>
        </w:tc>
      </w:tr>
      <w:tr w:rsidR="008E2E14" w14:paraId="13CCB7A0" w14:textId="77777777" w:rsidTr="008E2E14">
        <w:tc>
          <w:tcPr>
            <w:tcW w:w="4531" w:type="dxa"/>
          </w:tcPr>
          <w:p w14:paraId="6CD5DC96" w14:textId="3CFBA90D" w:rsidR="0081380B" w:rsidRPr="00390498" w:rsidRDefault="0081380B" w:rsidP="0081380B">
            <w:pPr>
              <w:jc w:val="both"/>
              <w:rPr>
                <w:rFonts w:ascii="Times New Roman" w:hAnsi="Times New Roman" w:cs="Times New Roman"/>
                <w:sz w:val="24"/>
                <w:szCs w:val="24"/>
              </w:rPr>
            </w:pPr>
            <w:r w:rsidRPr="00390498">
              <w:rPr>
                <w:rFonts w:ascii="Times New Roman" w:hAnsi="Times New Roman" w:cs="Times New Roman"/>
                <w:sz w:val="24"/>
                <w:szCs w:val="24"/>
              </w:rPr>
              <w:t xml:space="preserve">Eelnõu seletuskirjas ei ole hinnatud sihtrühmale avalduvat halduskoormust, samuti ei ole analüüsitud mõju Transpordiametile. Palume mõjuanalüüsi täiendada. </w:t>
            </w:r>
          </w:p>
          <w:p w14:paraId="6C28460F" w14:textId="77777777" w:rsidR="008E2E14" w:rsidRPr="00390498" w:rsidRDefault="008E2E14">
            <w:pPr>
              <w:rPr>
                <w:rFonts w:ascii="Times New Roman" w:hAnsi="Times New Roman" w:cs="Times New Roman"/>
                <w:sz w:val="24"/>
                <w:szCs w:val="24"/>
              </w:rPr>
            </w:pPr>
          </w:p>
        </w:tc>
        <w:tc>
          <w:tcPr>
            <w:tcW w:w="4531" w:type="dxa"/>
          </w:tcPr>
          <w:p w14:paraId="6014AA0E" w14:textId="21E9FF8C" w:rsidR="008E2E14" w:rsidRPr="00AB6A7C" w:rsidRDefault="00AB6A7C">
            <w:pPr>
              <w:rPr>
                <w:rFonts w:ascii="Times New Roman" w:hAnsi="Times New Roman" w:cs="Times New Roman"/>
                <w:b/>
                <w:bCs/>
                <w:sz w:val="24"/>
                <w:szCs w:val="24"/>
              </w:rPr>
            </w:pPr>
            <w:r w:rsidRPr="00AB6A7C">
              <w:rPr>
                <w:rFonts w:ascii="Times New Roman" w:hAnsi="Times New Roman" w:cs="Times New Roman"/>
                <w:b/>
                <w:bCs/>
                <w:sz w:val="24"/>
                <w:szCs w:val="24"/>
              </w:rPr>
              <w:t>Arvestatud.</w:t>
            </w:r>
          </w:p>
        </w:tc>
      </w:tr>
      <w:tr w:rsidR="008E2E14" w14:paraId="58983387" w14:textId="77777777" w:rsidTr="008E2E14">
        <w:tc>
          <w:tcPr>
            <w:tcW w:w="4531" w:type="dxa"/>
          </w:tcPr>
          <w:p w14:paraId="73E2E289" w14:textId="77777777" w:rsidR="0081380B" w:rsidRPr="00390498" w:rsidRDefault="0081380B" w:rsidP="0081380B">
            <w:pPr>
              <w:pStyle w:val="Default"/>
              <w:jc w:val="both"/>
              <w:rPr>
                <w:rFonts w:ascii="Times New Roman" w:hAnsi="Times New Roman" w:cs="Times New Roman"/>
              </w:rPr>
            </w:pPr>
            <w:r w:rsidRPr="00390498">
              <w:rPr>
                <w:rFonts w:ascii="Times New Roman" w:hAnsi="Times New Roman" w:cs="Times New Roman"/>
              </w:rPr>
              <w:t xml:space="preserve">Palume arvestada ka käesoleva kirja lisades esitatud eelnõu ja seletuskirja failis jäljega tehtud märkustega. </w:t>
            </w:r>
          </w:p>
          <w:p w14:paraId="2FAD351D" w14:textId="77777777" w:rsidR="008E2E14" w:rsidRPr="00390498" w:rsidRDefault="008E2E14">
            <w:pPr>
              <w:rPr>
                <w:rFonts w:ascii="Times New Roman" w:hAnsi="Times New Roman" w:cs="Times New Roman"/>
                <w:sz w:val="24"/>
                <w:szCs w:val="24"/>
              </w:rPr>
            </w:pPr>
          </w:p>
        </w:tc>
        <w:tc>
          <w:tcPr>
            <w:tcW w:w="4531" w:type="dxa"/>
          </w:tcPr>
          <w:p w14:paraId="22DB7806" w14:textId="00E61EF2" w:rsidR="008E2E14" w:rsidRPr="00AB6A7C" w:rsidRDefault="00AB6A7C">
            <w:pPr>
              <w:rPr>
                <w:rFonts w:ascii="Times New Roman" w:hAnsi="Times New Roman" w:cs="Times New Roman"/>
                <w:b/>
                <w:bCs/>
                <w:sz w:val="24"/>
                <w:szCs w:val="24"/>
              </w:rPr>
            </w:pPr>
            <w:r w:rsidRPr="00AB6A7C">
              <w:rPr>
                <w:rFonts w:ascii="Times New Roman" w:hAnsi="Times New Roman" w:cs="Times New Roman"/>
                <w:b/>
                <w:bCs/>
                <w:sz w:val="24"/>
                <w:szCs w:val="24"/>
              </w:rPr>
              <w:t>Arvestatud.</w:t>
            </w:r>
          </w:p>
        </w:tc>
      </w:tr>
      <w:tr w:rsidR="008E2E14" w14:paraId="17DD48F4" w14:textId="77777777" w:rsidTr="008E2E14">
        <w:tc>
          <w:tcPr>
            <w:tcW w:w="4531" w:type="dxa"/>
          </w:tcPr>
          <w:p w14:paraId="3970F1DB" w14:textId="66FE9558" w:rsidR="008E2E14" w:rsidRPr="00B6118F" w:rsidRDefault="0081380B">
            <w:pPr>
              <w:rPr>
                <w:rFonts w:ascii="Times New Roman" w:hAnsi="Times New Roman" w:cs="Times New Roman"/>
                <w:b/>
                <w:bCs/>
                <w:sz w:val="24"/>
                <w:szCs w:val="24"/>
              </w:rPr>
            </w:pPr>
            <w:r w:rsidRPr="00B6118F">
              <w:rPr>
                <w:rFonts w:ascii="Times New Roman" w:hAnsi="Times New Roman" w:cs="Times New Roman"/>
                <w:b/>
                <w:bCs/>
                <w:sz w:val="24"/>
                <w:szCs w:val="24"/>
              </w:rPr>
              <w:t>Kaitseministeerium</w:t>
            </w:r>
          </w:p>
          <w:p w14:paraId="61FDA878" w14:textId="77777777" w:rsidR="0081380B" w:rsidRPr="00390498" w:rsidRDefault="0081380B">
            <w:pPr>
              <w:rPr>
                <w:rFonts w:ascii="Times New Roman" w:hAnsi="Times New Roman" w:cs="Times New Roman"/>
                <w:sz w:val="24"/>
                <w:szCs w:val="24"/>
              </w:rPr>
            </w:pPr>
          </w:p>
        </w:tc>
        <w:tc>
          <w:tcPr>
            <w:tcW w:w="4531" w:type="dxa"/>
          </w:tcPr>
          <w:p w14:paraId="5B34E90C" w14:textId="77777777" w:rsidR="008E2E14" w:rsidRPr="00070792" w:rsidRDefault="008E2E14">
            <w:pPr>
              <w:rPr>
                <w:rFonts w:ascii="Times New Roman" w:hAnsi="Times New Roman" w:cs="Times New Roman"/>
                <w:sz w:val="24"/>
                <w:szCs w:val="24"/>
              </w:rPr>
            </w:pPr>
          </w:p>
        </w:tc>
      </w:tr>
      <w:tr w:rsidR="008E2E14" w14:paraId="2C572584" w14:textId="77777777" w:rsidTr="008E2E14">
        <w:tc>
          <w:tcPr>
            <w:tcW w:w="4531" w:type="dxa"/>
          </w:tcPr>
          <w:p w14:paraId="6BA3DFFC" w14:textId="77777777" w:rsidR="008E2E14" w:rsidRPr="00390498" w:rsidRDefault="0039142C" w:rsidP="0039142C">
            <w:pPr>
              <w:jc w:val="both"/>
              <w:rPr>
                <w:rFonts w:ascii="Times New Roman" w:hAnsi="Times New Roman" w:cs="Times New Roman"/>
                <w:color w:val="000000"/>
                <w:kern w:val="0"/>
                <w:sz w:val="24"/>
                <w:szCs w:val="24"/>
              </w:rPr>
            </w:pPr>
            <w:r w:rsidRPr="00390498">
              <w:rPr>
                <w:rFonts w:ascii="Times New Roman" w:hAnsi="Times New Roman" w:cs="Times New Roman"/>
                <w:color w:val="000000"/>
                <w:kern w:val="0"/>
                <w:sz w:val="24"/>
                <w:szCs w:val="24"/>
              </w:rPr>
              <w:t xml:space="preserve">Märgime ära, et meresõiduohutuse seaduse muutmise seaduse eelnõu väljatöötamiskavatsuse kooskõlastuskirjas esitas Kaitseministeerium ettepanekud, mille </w:t>
            </w:r>
            <w:r w:rsidRPr="00390498">
              <w:rPr>
                <w:rFonts w:ascii="Times New Roman" w:hAnsi="Times New Roman" w:cs="Times New Roman"/>
                <w:color w:val="000000"/>
                <w:kern w:val="0"/>
                <w:sz w:val="24"/>
                <w:szCs w:val="24"/>
              </w:rPr>
              <w:lastRenderedPageBreak/>
              <w:t>puhul olete märkinud, et nendega on arvestatud, aga eelnõule ei ole lisatud kooskõlastustabelit ning ka eelnõus ei ole osasid ettepanekuid kajastatud, seega esitame siinkohal järgmise ettepaneku uuesti. Palusime koos punkerdamisega tähelepanu alla võtta ka laevalt laevale ümberlaadimise (STS) teenuse, mida samuti tehakse Eesti merealal ning mis võib olla sama ohtlik keskkonnale kui punkerdamine. Mõlemal juhul kasutab laev veeteid ning ka antud tasu tuleks siduda keskkonnaindeksiga. Mõlemal juhul tuleb hinnata mõju tegevusele ja laevaomanike otsustele, kus seda tegevust tehakse, mistõttu on oluline koos veeteetasu reguleerimisega reguleerida mõlemad tegevused.</w:t>
            </w:r>
          </w:p>
          <w:p w14:paraId="1F447915" w14:textId="187A738D" w:rsidR="00722E7E" w:rsidRPr="00390498" w:rsidRDefault="00722E7E" w:rsidP="0039142C">
            <w:pPr>
              <w:jc w:val="both"/>
              <w:rPr>
                <w:rFonts w:ascii="Times New Roman" w:hAnsi="Times New Roman" w:cs="Times New Roman"/>
                <w:sz w:val="24"/>
                <w:szCs w:val="24"/>
              </w:rPr>
            </w:pPr>
          </w:p>
        </w:tc>
        <w:tc>
          <w:tcPr>
            <w:tcW w:w="4531" w:type="dxa"/>
          </w:tcPr>
          <w:p w14:paraId="7538EC17" w14:textId="16F7D883" w:rsidR="00CB2CBC" w:rsidRPr="00492FA0" w:rsidRDefault="00CB2CBC">
            <w:pPr>
              <w:rPr>
                <w:rFonts w:ascii="Times New Roman" w:hAnsi="Times New Roman" w:cs="Times New Roman"/>
                <w:b/>
                <w:bCs/>
                <w:sz w:val="24"/>
                <w:szCs w:val="24"/>
              </w:rPr>
            </w:pPr>
            <w:r w:rsidRPr="00492FA0">
              <w:rPr>
                <w:rFonts w:ascii="Times New Roman" w:hAnsi="Times New Roman" w:cs="Times New Roman"/>
                <w:b/>
                <w:bCs/>
                <w:sz w:val="24"/>
                <w:szCs w:val="24"/>
              </w:rPr>
              <w:lastRenderedPageBreak/>
              <w:t>Mittearvestatud</w:t>
            </w:r>
            <w:r w:rsidR="0093790B">
              <w:rPr>
                <w:rFonts w:ascii="Times New Roman" w:hAnsi="Times New Roman" w:cs="Times New Roman"/>
                <w:b/>
                <w:bCs/>
                <w:sz w:val="24"/>
                <w:szCs w:val="24"/>
              </w:rPr>
              <w:t>/selgitus antud.</w:t>
            </w:r>
          </w:p>
          <w:p w14:paraId="06312779" w14:textId="77777777" w:rsidR="00CB2CBC" w:rsidRPr="00492FA0" w:rsidRDefault="00CB2CBC">
            <w:pPr>
              <w:rPr>
                <w:rFonts w:ascii="Times New Roman" w:hAnsi="Times New Roman" w:cs="Times New Roman"/>
                <w:sz w:val="24"/>
                <w:szCs w:val="24"/>
              </w:rPr>
            </w:pPr>
          </w:p>
          <w:p w14:paraId="20E5D633" w14:textId="6EBEC85C" w:rsidR="008E2E14" w:rsidRPr="00070792" w:rsidRDefault="00AB6A7C" w:rsidP="00492FA0">
            <w:pPr>
              <w:jc w:val="both"/>
              <w:rPr>
                <w:rFonts w:ascii="Times New Roman" w:hAnsi="Times New Roman" w:cs="Times New Roman"/>
                <w:sz w:val="24"/>
                <w:szCs w:val="24"/>
              </w:rPr>
            </w:pPr>
            <w:r w:rsidRPr="00492FA0">
              <w:rPr>
                <w:rFonts w:ascii="Times New Roman" w:hAnsi="Times New Roman" w:cs="Times New Roman"/>
                <w:sz w:val="24"/>
                <w:szCs w:val="24"/>
              </w:rPr>
              <w:t>Laevalt-laevale ümberlaadimisele e</w:t>
            </w:r>
            <w:r w:rsidR="0093790B">
              <w:rPr>
                <w:rFonts w:ascii="Times New Roman" w:hAnsi="Times New Roman" w:cs="Times New Roman"/>
                <w:sz w:val="24"/>
                <w:szCs w:val="24"/>
              </w:rPr>
              <w:t>hk</w:t>
            </w:r>
            <w:r w:rsidRPr="00492FA0">
              <w:rPr>
                <w:rFonts w:ascii="Times New Roman" w:hAnsi="Times New Roman" w:cs="Times New Roman"/>
                <w:sz w:val="24"/>
                <w:szCs w:val="24"/>
              </w:rPr>
              <w:t xml:space="preserve"> </w:t>
            </w:r>
            <w:r w:rsidR="00EF1A41" w:rsidRPr="00492FA0">
              <w:rPr>
                <w:rFonts w:ascii="Times New Roman" w:hAnsi="Times New Roman" w:cs="Times New Roman"/>
                <w:sz w:val="24"/>
                <w:szCs w:val="24"/>
              </w:rPr>
              <w:t xml:space="preserve">STS-ile ei ole kehtestatud MSOS alusel erandit, </w:t>
            </w:r>
            <w:r w:rsidR="00EF1A41" w:rsidRPr="00492FA0">
              <w:rPr>
                <w:rFonts w:ascii="Times New Roman" w:hAnsi="Times New Roman" w:cs="Times New Roman"/>
                <w:sz w:val="24"/>
                <w:szCs w:val="24"/>
              </w:rPr>
              <w:lastRenderedPageBreak/>
              <w:t>nagu nt punkerdamisele</w:t>
            </w:r>
            <w:r w:rsidR="00DA3C23">
              <w:rPr>
                <w:rFonts w:ascii="Times New Roman" w:hAnsi="Times New Roman" w:cs="Times New Roman"/>
                <w:sz w:val="24"/>
                <w:szCs w:val="24"/>
              </w:rPr>
              <w:t>.</w:t>
            </w:r>
            <w:r w:rsidR="00EF1A41" w:rsidRPr="00492FA0">
              <w:rPr>
                <w:rFonts w:ascii="Times New Roman" w:hAnsi="Times New Roman" w:cs="Times New Roman"/>
                <w:sz w:val="24"/>
                <w:szCs w:val="24"/>
              </w:rPr>
              <w:t xml:space="preserve"> </w:t>
            </w:r>
            <w:r w:rsidR="00DA3C23">
              <w:rPr>
                <w:rFonts w:ascii="Times New Roman" w:hAnsi="Times New Roman" w:cs="Times New Roman"/>
                <w:sz w:val="24"/>
                <w:szCs w:val="24"/>
              </w:rPr>
              <w:t>K</w:t>
            </w:r>
            <w:r w:rsidR="00EF1A41" w:rsidRPr="00492FA0">
              <w:rPr>
                <w:rFonts w:ascii="Times New Roman" w:hAnsi="Times New Roman" w:cs="Times New Roman"/>
                <w:sz w:val="24"/>
                <w:szCs w:val="24"/>
              </w:rPr>
              <w:t xml:space="preserve">ui </w:t>
            </w:r>
            <w:r w:rsidR="00DA3C23">
              <w:rPr>
                <w:rFonts w:ascii="Times New Roman" w:hAnsi="Times New Roman" w:cs="Times New Roman"/>
                <w:sz w:val="24"/>
                <w:szCs w:val="24"/>
              </w:rPr>
              <w:t xml:space="preserve">STS toimingut </w:t>
            </w:r>
            <w:r w:rsidR="00EF1A41" w:rsidRPr="00492FA0">
              <w:rPr>
                <w:rFonts w:ascii="Times New Roman" w:hAnsi="Times New Roman" w:cs="Times New Roman"/>
                <w:sz w:val="24"/>
                <w:szCs w:val="24"/>
              </w:rPr>
              <w:t xml:space="preserve">tehakse ankrualal, </w:t>
            </w:r>
            <w:r w:rsidR="00DA3C23">
              <w:rPr>
                <w:rFonts w:ascii="Times New Roman" w:hAnsi="Times New Roman" w:cs="Times New Roman"/>
                <w:sz w:val="24"/>
                <w:szCs w:val="24"/>
              </w:rPr>
              <w:t>tuleb selle eest maksta veeteetasu</w:t>
            </w:r>
            <w:r w:rsidR="00EF1A41" w:rsidRPr="00492FA0">
              <w:rPr>
                <w:rFonts w:ascii="Times New Roman" w:hAnsi="Times New Roman" w:cs="Times New Roman"/>
                <w:sz w:val="24"/>
                <w:szCs w:val="24"/>
              </w:rPr>
              <w:t>.</w:t>
            </w:r>
            <w:r w:rsidRPr="00070792">
              <w:rPr>
                <w:rFonts w:ascii="Times New Roman" w:hAnsi="Times New Roman" w:cs="Times New Roman"/>
                <w:sz w:val="24"/>
                <w:szCs w:val="24"/>
              </w:rPr>
              <w:t xml:space="preserve"> </w:t>
            </w:r>
          </w:p>
        </w:tc>
      </w:tr>
      <w:tr w:rsidR="0081380B" w14:paraId="47B28CF9" w14:textId="77777777" w:rsidTr="0081380B">
        <w:tc>
          <w:tcPr>
            <w:tcW w:w="4531" w:type="dxa"/>
          </w:tcPr>
          <w:p w14:paraId="5F2BC383" w14:textId="2B23D3A0" w:rsidR="0039142C" w:rsidRPr="00492FA0" w:rsidRDefault="0039142C" w:rsidP="0039142C">
            <w:pPr>
              <w:autoSpaceDE w:val="0"/>
              <w:autoSpaceDN w:val="0"/>
              <w:adjustRightInd w:val="0"/>
              <w:jc w:val="both"/>
              <w:rPr>
                <w:rFonts w:ascii="Times New Roman" w:hAnsi="Times New Roman" w:cs="Times New Roman"/>
                <w:color w:val="000000"/>
                <w:kern w:val="0"/>
                <w:sz w:val="24"/>
                <w:szCs w:val="24"/>
              </w:rPr>
            </w:pPr>
            <w:r w:rsidRPr="00390498">
              <w:rPr>
                <w:rFonts w:ascii="Times New Roman" w:hAnsi="Times New Roman" w:cs="Times New Roman"/>
                <w:color w:val="000000"/>
                <w:kern w:val="0"/>
                <w:sz w:val="24"/>
                <w:szCs w:val="24"/>
              </w:rPr>
              <w:lastRenderedPageBreak/>
              <w:t>Eelnõu § 1 p 9 paragrahvi 50</w:t>
            </w:r>
            <w:r w:rsidRPr="00390498">
              <w:rPr>
                <w:rFonts w:ascii="Times New Roman" w:hAnsi="Times New Roman" w:cs="Times New Roman"/>
                <w:color w:val="000000"/>
                <w:kern w:val="0"/>
                <w:sz w:val="24"/>
                <w:szCs w:val="24"/>
                <w:vertAlign w:val="superscript"/>
              </w:rPr>
              <w:t>9</w:t>
            </w:r>
            <w:r w:rsidRPr="00390498">
              <w:rPr>
                <w:rFonts w:ascii="Times New Roman" w:hAnsi="Times New Roman" w:cs="Times New Roman"/>
                <w:color w:val="000000"/>
                <w:kern w:val="0"/>
                <w:sz w:val="24"/>
                <w:szCs w:val="24"/>
              </w:rPr>
              <w:t xml:space="preserve"> lõike 1 punktis 9 asendatakse sõnad „reidil punkerdavad ning“ sõnaga „ankrualal“. Eelnõu vastuvõtmisel oleks punkti 9 uus sõnastus „ankrualal pilsi- ja tankipesuvett ning </w:t>
            </w:r>
            <w:r w:rsidRPr="00492FA0">
              <w:rPr>
                <w:rFonts w:ascii="Times New Roman" w:hAnsi="Times New Roman" w:cs="Times New Roman"/>
                <w:color w:val="000000"/>
                <w:kern w:val="0"/>
                <w:sz w:val="24"/>
                <w:szCs w:val="24"/>
              </w:rPr>
              <w:t xml:space="preserve">õlijääke äraandvad laevad, mis ei külasta Eesti sadamaid“. </w:t>
            </w:r>
          </w:p>
          <w:p w14:paraId="2CF8629D" w14:textId="77777777" w:rsidR="0039142C" w:rsidRPr="00492FA0" w:rsidRDefault="0039142C" w:rsidP="0039142C">
            <w:pPr>
              <w:autoSpaceDE w:val="0"/>
              <w:autoSpaceDN w:val="0"/>
              <w:adjustRightInd w:val="0"/>
              <w:jc w:val="both"/>
              <w:rPr>
                <w:rFonts w:ascii="Times New Roman" w:hAnsi="Times New Roman" w:cs="Times New Roman"/>
                <w:color w:val="000000"/>
                <w:kern w:val="0"/>
                <w:sz w:val="24"/>
                <w:szCs w:val="24"/>
              </w:rPr>
            </w:pPr>
            <w:r w:rsidRPr="00492FA0">
              <w:rPr>
                <w:rFonts w:ascii="Times New Roman" w:hAnsi="Times New Roman" w:cs="Times New Roman"/>
                <w:color w:val="000000"/>
                <w:kern w:val="0"/>
                <w:sz w:val="24"/>
                <w:szCs w:val="24"/>
              </w:rPr>
              <w:t xml:space="preserve">Seletuskirjas selgitatakse, et praegu on loetelu punkti 9 kohaselt veeteetasu maksmisest täielikult vabastatud reidil punkerdavad ning pilsi- ja tankipesuvett ning õlijääke äraandvad laevad, mis ei külasta Eesti sadamaid. Tuleb arvestada, et punkerdamise puhul on tegemist ohtlike ja kahjulike ainete käitlemise ning seeläbi potentsiaalselt keskkonnaohtliku tegevusega. Samas seletuskirja sissejuhatuses märgitakse, et kehtivas veeteetasude regulatsioonis ei ole arvestatud keskkonnamõjudega ega küsimusega keskkonnaohtlike tegevuste maksustamise vajaduse kohta. </w:t>
            </w:r>
          </w:p>
          <w:p w14:paraId="28F2691C" w14:textId="77777777" w:rsidR="0081380B" w:rsidRPr="00390498" w:rsidRDefault="0039142C" w:rsidP="0039142C">
            <w:pPr>
              <w:jc w:val="both"/>
              <w:rPr>
                <w:rFonts w:ascii="Times New Roman" w:hAnsi="Times New Roman" w:cs="Times New Roman"/>
                <w:color w:val="000000"/>
                <w:kern w:val="0"/>
                <w:sz w:val="24"/>
                <w:szCs w:val="24"/>
              </w:rPr>
            </w:pPr>
            <w:r w:rsidRPr="00492FA0">
              <w:rPr>
                <w:rFonts w:ascii="Times New Roman" w:hAnsi="Times New Roman" w:cs="Times New Roman"/>
                <w:color w:val="000000"/>
                <w:kern w:val="0"/>
                <w:sz w:val="24"/>
                <w:szCs w:val="24"/>
              </w:rPr>
              <w:t>Sellest tulenevalt teeme ettepaneku kaaluda MSOS § 50</w:t>
            </w:r>
            <w:r w:rsidRPr="00492FA0">
              <w:rPr>
                <w:rFonts w:ascii="Times New Roman" w:hAnsi="Times New Roman" w:cs="Times New Roman"/>
                <w:color w:val="000000"/>
                <w:kern w:val="0"/>
                <w:sz w:val="24"/>
                <w:szCs w:val="24"/>
                <w:vertAlign w:val="superscript"/>
              </w:rPr>
              <w:t>9</w:t>
            </w:r>
            <w:r w:rsidRPr="00492FA0">
              <w:rPr>
                <w:rFonts w:ascii="Times New Roman" w:hAnsi="Times New Roman" w:cs="Times New Roman"/>
                <w:color w:val="000000"/>
                <w:kern w:val="0"/>
                <w:sz w:val="24"/>
                <w:szCs w:val="24"/>
              </w:rPr>
              <w:t xml:space="preserve"> lõike 1 punkt 9 kehtetuks tunnistamist. Pilsi-ja tankipesuvee ja õlijääkide äraandmine on keskkonnaohtlik tegevus, milleks laevad kasutavad meresõiduohutuse infrastruktuuri. Eelnõust ega seletuskirjast ei selgu, miks jäätmete äraandmiseks ankrualale sisenev laev on vabastatud veeteeteede tasust. Puudub analüüs, kas ja kuidas võib sellise erisuse loomine mõjutada tegevusi ankrualal ning </w:t>
            </w:r>
            <w:r w:rsidRPr="00492FA0">
              <w:rPr>
                <w:rFonts w:ascii="Times New Roman" w:hAnsi="Times New Roman" w:cs="Times New Roman"/>
                <w:color w:val="000000"/>
                <w:kern w:val="0"/>
                <w:sz w:val="24"/>
                <w:szCs w:val="24"/>
              </w:rPr>
              <w:lastRenderedPageBreak/>
              <w:t>milliseid tõlgendusi see võimaldab. Samuti on see vastuolus seletuskirjas välja toodud keskkonnakaitsealaste eesmärkidega kuna sellise erisuse võimaldamine on eelduslikult hoopis suurem koormus Eesti keskkonnale</w:t>
            </w:r>
            <w:r w:rsidRPr="00390498">
              <w:rPr>
                <w:rFonts w:ascii="Times New Roman" w:hAnsi="Times New Roman" w:cs="Times New Roman"/>
                <w:color w:val="000000"/>
                <w:kern w:val="0"/>
                <w:sz w:val="24"/>
                <w:szCs w:val="24"/>
              </w:rPr>
              <w:t>.</w:t>
            </w:r>
          </w:p>
          <w:p w14:paraId="233974ED" w14:textId="4FEBFBB3" w:rsidR="00722E7E" w:rsidRPr="00390498" w:rsidRDefault="00722E7E" w:rsidP="0039142C">
            <w:pPr>
              <w:jc w:val="both"/>
              <w:rPr>
                <w:rFonts w:ascii="Times New Roman" w:hAnsi="Times New Roman" w:cs="Times New Roman"/>
                <w:sz w:val="24"/>
                <w:szCs w:val="24"/>
              </w:rPr>
            </w:pPr>
          </w:p>
        </w:tc>
        <w:tc>
          <w:tcPr>
            <w:tcW w:w="4531" w:type="dxa"/>
          </w:tcPr>
          <w:p w14:paraId="72B1C4CB" w14:textId="77777777" w:rsidR="00492FA0" w:rsidRPr="00492FA0" w:rsidRDefault="00492FA0" w:rsidP="00492FA0">
            <w:pPr>
              <w:jc w:val="both"/>
              <w:rPr>
                <w:rFonts w:ascii="Times New Roman" w:hAnsi="Times New Roman" w:cs="Times New Roman"/>
                <w:b/>
                <w:bCs/>
                <w:sz w:val="24"/>
                <w:szCs w:val="24"/>
              </w:rPr>
            </w:pPr>
            <w:r w:rsidRPr="00492FA0">
              <w:rPr>
                <w:rFonts w:ascii="Times New Roman" w:hAnsi="Times New Roman" w:cs="Times New Roman"/>
                <w:b/>
                <w:bCs/>
                <w:sz w:val="24"/>
                <w:szCs w:val="24"/>
              </w:rPr>
              <w:lastRenderedPageBreak/>
              <w:t>Mittearvestatud.</w:t>
            </w:r>
          </w:p>
          <w:p w14:paraId="700C6275" w14:textId="77777777" w:rsidR="00492FA0" w:rsidRPr="00492FA0" w:rsidRDefault="00492FA0" w:rsidP="00492FA0">
            <w:pPr>
              <w:jc w:val="both"/>
              <w:rPr>
                <w:rFonts w:ascii="Times New Roman" w:hAnsi="Times New Roman" w:cs="Times New Roman"/>
                <w:b/>
                <w:bCs/>
                <w:sz w:val="24"/>
                <w:szCs w:val="24"/>
              </w:rPr>
            </w:pPr>
          </w:p>
          <w:p w14:paraId="373AC5AE" w14:textId="6916DAFA" w:rsidR="00492FA0" w:rsidRDefault="00492FA0" w:rsidP="00492FA0">
            <w:pPr>
              <w:jc w:val="both"/>
              <w:rPr>
                <w:rFonts w:ascii="Times New Roman" w:hAnsi="Times New Roman" w:cs="Times New Roman"/>
                <w:sz w:val="24"/>
                <w:szCs w:val="24"/>
              </w:rPr>
            </w:pPr>
            <w:r w:rsidRPr="00492FA0">
              <w:rPr>
                <w:rFonts w:ascii="Times New Roman" w:hAnsi="Times New Roman" w:cs="Times New Roman"/>
                <w:sz w:val="24"/>
                <w:szCs w:val="24"/>
              </w:rPr>
              <w:t>Tuleb arvestada, et eelnõu põhieesmärk on veeteetasude diferentseerimise kaudu tõsta laevade keskkonnaohutust. Kes</w:t>
            </w:r>
            <w:r>
              <w:rPr>
                <w:rFonts w:ascii="Times New Roman" w:hAnsi="Times New Roman" w:cs="Times New Roman"/>
                <w:sz w:val="24"/>
                <w:szCs w:val="24"/>
              </w:rPr>
              <w:t>kkonnatasude temaatikat tuleb vaadelda pigem eraldi.</w:t>
            </w:r>
          </w:p>
          <w:p w14:paraId="3DEA2DDE" w14:textId="7D7C7A72" w:rsidR="00492FA0" w:rsidRDefault="00492FA0" w:rsidP="00FE27ED">
            <w:pPr>
              <w:jc w:val="both"/>
              <w:rPr>
                <w:rFonts w:ascii="Times New Roman" w:hAnsi="Times New Roman" w:cs="Times New Roman"/>
                <w:sz w:val="24"/>
                <w:szCs w:val="24"/>
              </w:rPr>
            </w:pPr>
            <w:r>
              <w:rPr>
                <w:rFonts w:ascii="Times New Roman" w:hAnsi="Times New Roman" w:cs="Times New Roman"/>
                <w:sz w:val="24"/>
                <w:szCs w:val="24"/>
              </w:rPr>
              <w:t xml:space="preserve">Punkerdamise puhul on tegemist tegevusega, mis on reglementeeritud Vabariigi Valitsuse </w:t>
            </w:r>
            <w:r w:rsidRPr="00492FA0">
              <w:rPr>
                <w:rFonts w:ascii="Times New Roman" w:hAnsi="Times New Roman" w:cs="Times New Roman"/>
                <w:sz w:val="24"/>
                <w:szCs w:val="24"/>
              </w:rPr>
              <w:t>25.06.2020 nr 51</w:t>
            </w:r>
            <w:r>
              <w:rPr>
                <w:rFonts w:ascii="Times New Roman" w:hAnsi="Times New Roman" w:cs="Times New Roman"/>
                <w:sz w:val="24"/>
                <w:szCs w:val="24"/>
              </w:rPr>
              <w:t xml:space="preserve"> „</w:t>
            </w:r>
            <w:r w:rsidRPr="00492FA0">
              <w:rPr>
                <w:rFonts w:ascii="Times New Roman" w:hAnsi="Times New Roman" w:cs="Times New Roman"/>
                <w:sz w:val="24"/>
                <w:szCs w:val="24"/>
              </w:rPr>
              <w:t>Merel, Narva jõel ja Peipsi järvel ohtlike ning kahjulike ainete käitlemise kord ja nimistu ohtlikest ainetest, mida ei ole lubatud sisemerel transiidina vedada</w:t>
            </w:r>
            <w:r>
              <w:rPr>
                <w:rFonts w:ascii="Times New Roman" w:hAnsi="Times New Roman" w:cs="Times New Roman"/>
                <w:sz w:val="24"/>
                <w:szCs w:val="24"/>
              </w:rPr>
              <w:t xml:space="preserve">“. </w:t>
            </w:r>
            <w:r w:rsidR="00FE27ED">
              <w:rPr>
                <w:rFonts w:ascii="Times New Roman" w:hAnsi="Times New Roman" w:cs="Times New Roman"/>
                <w:sz w:val="24"/>
                <w:szCs w:val="24"/>
              </w:rPr>
              <w:t xml:space="preserve">Punkerdamine võib toimuda ainult kas sadamas või määruse lisas </w:t>
            </w:r>
            <w:r w:rsidRPr="00492FA0">
              <w:rPr>
                <w:rFonts w:ascii="Times New Roman" w:hAnsi="Times New Roman" w:cs="Times New Roman"/>
                <w:sz w:val="24"/>
                <w:szCs w:val="24"/>
              </w:rPr>
              <w:t>nimetatud ankrualadel.</w:t>
            </w:r>
          </w:p>
          <w:p w14:paraId="5CA53D87" w14:textId="462CCAA5" w:rsidR="00FE27ED" w:rsidRPr="00171DDE" w:rsidRDefault="00FE27ED" w:rsidP="00FE27ED">
            <w:pPr>
              <w:jc w:val="both"/>
              <w:rPr>
                <w:rFonts w:ascii="Times New Roman" w:hAnsi="Times New Roman" w:cs="Times New Roman"/>
                <w:sz w:val="24"/>
                <w:szCs w:val="24"/>
              </w:rPr>
            </w:pPr>
            <w:r>
              <w:rPr>
                <w:rFonts w:ascii="Times New Roman" w:hAnsi="Times New Roman" w:cs="Times New Roman"/>
                <w:sz w:val="24"/>
                <w:szCs w:val="24"/>
              </w:rPr>
              <w:t>A</w:t>
            </w:r>
            <w:r w:rsidRPr="00FE27ED">
              <w:rPr>
                <w:rFonts w:ascii="Times New Roman" w:hAnsi="Times New Roman" w:cs="Times New Roman"/>
                <w:sz w:val="24"/>
                <w:szCs w:val="24"/>
              </w:rPr>
              <w:t>nkrualal pilsi- ja tankipesuvett ning õlijääke äraandva</w:t>
            </w:r>
            <w:r w:rsidR="007005AE">
              <w:rPr>
                <w:rFonts w:ascii="Times New Roman" w:hAnsi="Times New Roman" w:cs="Times New Roman"/>
                <w:sz w:val="24"/>
                <w:szCs w:val="24"/>
              </w:rPr>
              <w:t>t</w:t>
            </w:r>
            <w:r>
              <w:rPr>
                <w:rFonts w:ascii="Times New Roman" w:hAnsi="Times New Roman" w:cs="Times New Roman"/>
                <w:sz w:val="24"/>
                <w:szCs w:val="24"/>
              </w:rPr>
              <w:t>e</w:t>
            </w:r>
            <w:r w:rsidRPr="00FE27ED">
              <w:rPr>
                <w:rFonts w:ascii="Times New Roman" w:hAnsi="Times New Roman" w:cs="Times New Roman"/>
                <w:sz w:val="24"/>
                <w:szCs w:val="24"/>
              </w:rPr>
              <w:t xml:space="preserve"> laevad</w:t>
            </w:r>
            <w:r>
              <w:rPr>
                <w:rFonts w:ascii="Times New Roman" w:hAnsi="Times New Roman" w:cs="Times New Roman"/>
                <w:sz w:val="24"/>
                <w:szCs w:val="24"/>
              </w:rPr>
              <w:t>e tegevus ei ole niivõrd reglementeeritud ning on võimalik, et selle tegevuse hõlmamisel veeteetasuga tõuseb juhtumite arv, kus neid tegevusi ei tehta enam ankrualal ning aine</w:t>
            </w:r>
            <w:r w:rsidR="00DA3C23">
              <w:rPr>
                <w:rFonts w:ascii="Times New Roman" w:hAnsi="Times New Roman" w:cs="Times New Roman"/>
                <w:sz w:val="24"/>
                <w:szCs w:val="24"/>
              </w:rPr>
              <w:t>i</w:t>
            </w:r>
            <w:r>
              <w:rPr>
                <w:rFonts w:ascii="Times New Roman" w:hAnsi="Times New Roman" w:cs="Times New Roman"/>
                <w:sz w:val="24"/>
                <w:szCs w:val="24"/>
              </w:rPr>
              <w:t>d</w:t>
            </w:r>
            <w:r w:rsidR="00DA3C23">
              <w:rPr>
                <w:rFonts w:ascii="Times New Roman" w:hAnsi="Times New Roman" w:cs="Times New Roman"/>
                <w:sz w:val="24"/>
                <w:szCs w:val="24"/>
              </w:rPr>
              <w:t xml:space="preserve"> ei anta ära, vaid need</w:t>
            </w:r>
            <w:r>
              <w:rPr>
                <w:rFonts w:ascii="Times New Roman" w:hAnsi="Times New Roman" w:cs="Times New Roman"/>
                <w:sz w:val="24"/>
                <w:szCs w:val="24"/>
              </w:rPr>
              <w:t xml:space="preserve"> heidetakse merre.</w:t>
            </w:r>
          </w:p>
          <w:p w14:paraId="6E477DD0" w14:textId="49A104D9" w:rsidR="00826E7D" w:rsidRPr="00171DDE" w:rsidRDefault="00826E7D" w:rsidP="00D95533">
            <w:pPr>
              <w:rPr>
                <w:rFonts w:ascii="Times New Roman" w:hAnsi="Times New Roman" w:cs="Times New Roman"/>
                <w:sz w:val="24"/>
                <w:szCs w:val="24"/>
              </w:rPr>
            </w:pPr>
          </w:p>
        </w:tc>
      </w:tr>
      <w:tr w:rsidR="0081380B" w14:paraId="6140276D" w14:textId="77777777" w:rsidTr="0081380B">
        <w:tc>
          <w:tcPr>
            <w:tcW w:w="4531" w:type="dxa"/>
          </w:tcPr>
          <w:p w14:paraId="1285FFCA" w14:textId="7AE9450C" w:rsidR="0039142C" w:rsidRPr="00390498" w:rsidRDefault="0039142C" w:rsidP="0039142C">
            <w:pPr>
              <w:jc w:val="both"/>
              <w:rPr>
                <w:rFonts w:ascii="Times New Roman" w:hAnsi="Times New Roman" w:cs="Times New Roman"/>
                <w:sz w:val="24"/>
                <w:szCs w:val="24"/>
              </w:rPr>
            </w:pPr>
            <w:r w:rsidRPr="00390498">
              <w:rPr>
                <w:rFonts w:ascii="Times New Roman" w:hAnsi="Times New Roman" w:cs="Times New Roman"/>
                <w:sz w:val="24"/>
                <w:szCs w:val="24"/>
              </w:rPr>
              <w:t>Hetkel kehtiv regulatsioon (MSOS § 50</w:t>
            </w:r>
            <w:r w:rsidRPr="00390498">
              <w:rPr>
                <w:rFonts w:ascii="Times New Roman" w:hAnsi="Times New Roman" w:cs="Times New Roman"/>
                <w:sz w:val="24"/>
                <w:szCs w:val="24"/>
                <w:vertAlign w:val="superscript"/>
              </w:rPr>
              <w:t>9</w:t>
            </w:r>
            <w:r w:rsidRPr="00390498">
              <w:rPr>
                <w:rFonts w:ascii="Times New Roman" w:hAnsi="Times New Roman" w:cs="Times New Roman"/>
                <w:sz w:val="24"/>
                <w:szCs w:val="24"/>
              </w:rPr>
              <w:t xml:space="preserve"> lg 1 p 4) küll sätestab, et veeteetasu maksmisest on vabastatud Eestit hõlmavates rahvusvahelistes mitteärilistes koostööprogrammides osalevad laevad kuid selline määratlus on üsna laialivalguv ja selle sätte kohaldumise üle liitlaste sõjalaevadele otsustab arved esitav asutus. Seega, kuna selle sätte kohaldumine liitlaste sõjalaevadele ei ole sõnastusest üheselt tuletatav ja sellest lähtuvalt on võimalik erinev lähenemine, võib ebamäärane regulatsioon mõjutada kaitsealast koostööd. </w:t>
            </w:r>
          </w:p>
          <w:p w14:paraId="1554F3BC" w14:textId="77777777" w:rsidR="0081380B" w:rsidRPr="00390498" w:rsidRDefault="0039142C" w:rsidP="0039142C">
            <w:pPr>
              <w:jc w:val="both"/>
              <w:rPr>
                <w:rFonts w:ascii="Times New Roman" w:hAnsi="Times New Roman" w:cs="Times New Roman"/>
                <w:sz w:val="24"/>
                <w:szCs w:val="24"/>
              </w:rPr>
            </w:pPr>
            <w:r w:rsidRPr="00390498">
              <w:rPr>
                <w:rFonts w:ascii="Times New Roman" w:hAnsi="Times New Roman" w:cs="Times New Roman"/>
                <w:sz w:val="24"/>
                <w:szCs w:val="24"/>
              </w:rPr>
              <w:t>Eelnevast lähtudes teeme ettepaneku õigusselguse tagamiseks täiendada MSOS § 50</w:t>
            </w:r>
            <w:r w:rsidRPr="00390498">
              <w:rPr>
                <w:rFonts w:ascii="Times New Roman" w:hAnsi="Times New Roman" w:cs="Times New Roman"/>
                <w:sz w:val="24"/>
                <w:szCs w:val="24"/>
                <w:vertAlign w:val="superscript"/>
              </w:rPr>
              <w:t>9</w:t>
            </w:r>
            <w:r w:rsidRPr="00390498">
              <w:rPr>
                <w:rFonts w:ascii="Times New Roman" w:hAnsi="Times New Roman" w:cs="Times New Roman"/>
                <w:sz w:val="24"/>
                <w:szCs w:val="24"/>
              </w:rPr>
              <w:t xml:space="preserve"> lg 1 punktiga 11, millega oleks veeteetasust vabastatud ka NATO liitlaste sõjalaevad ja liitlastele ning Eesti Kaitseväele prahitud sõjavarustust transportivad alused, sarnaselt Eesti sõjalaevadele.</w:t>
            </w:r>
          </w:p>
          <w:p w14:paraId="25B5183C" w14:textId="39B2B2DD" w:rsidR="002D585A" w:rsidRPr="00390498" w:rsidRDefault="002D585A" w:rsidP="0039142C">
            <w:pPr>
              <w:jc w:val="both"/>
              <w:rPr>
                <w:rFonts w:ascii="Times New Roman" w:hAnsi="Times New Roman" w:cs="Times New Roman"/>
                <w:sz w:val="24"/>
                <w:szCs w:val="24"/>
              </w:rPr>
            </w:pPr>
          </w:p>
        </w:tc>
        <w:tc>
          <w:tcPr>
            <w:tcW w:w="4531" w:type="dxa"/>
          </w:tcPr>
          <w:p w14:paraId="2F6F709E" w14:textId="72794914" w:rsidR="00826E7D" w:rsidRPr="00FE27ED" w:rsidRDefault="00FE27ED" w:rsidP="00D95533">
            <w:pPr>
              <w:rPr>
                <w:rFonts w:ascii="Times New Roman" w:hAnsi="Times New Roman" w:cs="Times New Roman"/>
                <w:b/>
                <w:bCs/>
                <w:sz w:val="24"/>
                <w:szCs w:val="24"/>
              </w:rPr>
            </w:pPr>
            <w:r w:rsidRPr="00FE27ED">
              <w:rPr>
                <w:rFonts w:ascii="Times New Roman" w:hAnsi="Times New Roman" w:cs="Times New Roman"/>
                <w:b/>
                <w:bCs/>
                <w:sz w:val="24"/>
                <w:szCs w:val="24"/>
              </w:rPr>
              <w:t>Arvestatud.</w:t>
            </w:r>
          </w:p>
        </w:tc>
      </w:tr>
      <w:tr w:rsidR="0081380B" w14:paraId="47199300" w14:textId="77777777" w:rsidTr="0081380B">
        <w:tc>
          <w:tcPr>
            <w:tcW w:w="4531" w:type="dxa"/>
          </w:tcPr>
          <w:p w14:paraId="1BBC4625" w14:textId="77777777" w:rsidR="0081380B" w:rsidRPr="00390498" w:rsidRDefault="0039142C" w:rsidP="0039142C">
            <w:pPr>
              <w:jc w:val="both"/>
              <w:rPr>
                <w:rFonts w:ascii="Times New Roman" w:hAnsi="Times New Roman" w:cs="Times New Roman"/>
                <w:sz w:val="24"/>
                <w:szCs w:val="24"/>
              </w:rPr>
            </w:pPr>
            <w:r w:rsidRPr="00390498">
              <w:rPr>
                <w:rFonts w:ascii="Times New Roman" w:hAnsi="Times New Roman" w:cs="Times New Roman"/>
                <w:sz w:val="24"/>
                <w:szCs w:val="24"/>
              </w:rPr>
              <w:t>Lisaks teeme ettepaneku, et keskkonnaohtliku tegevuse maksustamisega kogutavaid tasusid kasutataks ka keskkonna kaitseks merel. Üheks selliseks võimaluseks oleks kogutud tasudest määrata protsent, mis läheb merereostuse tõrje varustuse soetamiseks nii Kaitseväele kui Riigilaevastikule. Kaitseministeerium on valmis kaasa aitama kogutud tasude merekeskkonna kaitseks suunamise ettepaneku väljatöötamisse.</w:t>
            </w:r>
          </w:p>
          <w:p w14:paraId="12F6DD29" w14:textId="692EC4DC" w:rsidR="00722E7E" w:rsidRPr="00390498" w:rsidRDefault="00722E7E" w:rsidP="0039142C">
            <w:pPr>
              <w:jc w:val="both"/>
              <w:rPr>
                <w:rFonts w:ascii="Times New Roman" w:hAnsi="Times New Roman" w:cs="Times New Roman"/>
                <w:sz w:val="24"/>
                <w:szCs w:val="24"/>
              </w:rPr>
            </w:pPr>
          </w:p>
        </w:tc>
        <w:tc>
          <w:tcPr>
            <w:tcW w:w="4531" w:type="dxa"/>
          </w:tcPr>
          <w:p w14:paraId="387CFE2A" w14:textId="77777777" w:rsidR="00FE27ED" w:rsidRPr="00FE27ED" w:rsidRDefault="00FE27ED" w:rsidP="00D95533">
            <w:pPr>
              <w:rPr>
                <w:rFonts w:ascii="Times New Roman" w:hAnsi="Times New Roman" w:cs="Times New Roman"/>
                <w:b/>
                <w:bCs/>
                <w:sz w:val="24"/>
                <w:szCs w:val="24"/>
              </w:rPr>
            </w:pPr>
            <w:r w:rsidRPr="00FE27ED">
              <w:rPr>
                <w:rFonts w:ascii="Times New Roman" w:hAnsi="Times New Roman" w:cs="Times New Roman"/>
                <w:b/>
                <w:bCs/>
                <w:sz w:val="24"/>
                <w:szCs w:val="24"/>
              </w:rPr>
              <w:t>Mittearvestatud.</w:t>
            </w:r>
          </w:p>
          <w:p w14:paraId="682A3DEC" w14:textId="77777777" w:rsidR="00FE27ED" w:rsidRPr="00FE27ED" w:rsidRDefault="00FE27ED" w:rsidP="00D95533">
            <w:pPr>
              <w:rPr>
                <w:rFonts w:ascii="Times New Roman" w:hAnsi="Times New Roman" w:cs="Times New Roman"/>
                <w:sz w:val="24"/>
                <w:szCs w:val="24"/>
              </w:rPr>
            </w:pPr>
          </w:p>
          <w:p w14:paraId="1AB124E0" w14:textId="73B9E170" w:rsidR="0081380B" w:rsidRPr="00FE27ED" w:rsidRDefault="00FE27ED" w:rsidP="0012355C">
            <w:pPr>
              <w:jc w:val="both"/>
              <w:rPr>
                <w:rFonts w:ascii="Times New Roman" w:hAnsi="Times New Roman" w:cs="Times New Roman"/>
                <w:sz w:val="24"/>
                <w:szCs w:val="24"/>
              </w:rPr>
            </w:pPr>
            <w:r w:rsidRPr="00FE27ED">
              <w:rPr>
                <w:rFonts w:ascii="Times New Roman" w:hAnsi="Times New Roman" w:cs="Times New Roman"/>
                <w:sz w:val="24"/>
                <w:szCs w:val="24"/>
              </w:rPr>
              <w:t>Märgime, et tegemist on p</w:t>
            </w:r>
            <w:r w:rsidR="00582330" w:rsidRPr="00FE27ED">
              <w:rPr>
                <w:rFonts w:ascii="Times New Roman" w:hAnsi="Times New Roman" w:cs="Times New Roman"/>
                <w:sz w:val="24"/>
                <w:szCs w:val="24"/>
              </w:rPr>
              <w:t>õhimõttelisem</w:t>
            </w:r>
            <w:r w:rsidRPr="00FE27ED">
              <w:rPr>
                <w:rFonts w:ascii="Times New Roman" w:hAnsi="Times New Roman" w:cs="Times New Roman"/>
                <w:sz w:val="24"/>
                <w:szCs w:val="24"/>
              </w:rPr>
              <w:t>a</w:t>
            </w:r>
            <w:r w:rsidR="00582330" w:rsidRPr="00FE27ED">
              <w:rPr>
                <w:rFonts w:ascii="Times New Roman" w:hAnsi="Times New Roman" w:cs="Times New Roman"/>
                <w:sz w:val="24"/>
                <w:szCs w:val="24"/>
              </w:rPr>
              <w:t xml:space="preserve"> küsimus</w:t>
            </w:r>
            <w:r w:rsidRPr="00FE27ED">
              <w:rPr>
                <w:rFonts w:ascii="Times New Roman" w:hAnsi="Times New Roman" w:cs="Times New Roman"/>
                <w:sz w:val="24"/>
                <w:szCs w:val="24"/>
              </w:rPr>
              <w:t>ega, mis jääb väljapoole eelnõu põhieesmärki tõsta Eesti sadamaid külastavate laevade keskkonnakvaliteeti ning soodustada keskkonnasõbralike laevade kasutamist ja investeerimist rohetehnoloogiatesse.</w:t>
            </w:r>
          </w:p>
          <w:p w14:paraId="238F2F62" w14:textId="5799AE5C" w:rsidR="00804947" w:rsidRPr="00FE27ED" w:rsidRDefault="00804947" w:rsidP="00D95533">
            <w:pPr>
              <w:rPr>
                <w:u w:val="single"/>
              </w:rPr>
            </w:pPr>
          </w:p>
        </w:tc>
      </w:tr>
      <w:tr w:rsidR="0081380B" w14:paraId="626DD768" w14:textId="77777777" w:rsidTr="0081380B">
        <w:tc>
          <w:tcPr>
            <w:tcW w:w="4531" w:type="dxa"/>
          </w:tcPr>
          <w:p w14:paraId="644C9F3B" w14:textId="77777777" w:rsidR="0081380B" w:rsidRPr="00B6118F" w:rsidRDefault="00675060" w:rsidP="00D95533">
            <w:pPr>
              <w:rPr>
                <w:rFonts w:ascii="Times New Roman" w:hAnsi="Times New Roman" w:cs="Times New Roman"/>
                <w:b/>
                <w:bCs/>
                <w:sz w:val="24"/>
                <w:szCs w:val="24"/>
              </w:rPr>
            </w:pPr>
            <w:r w:rsidRPr="00B6118F">
              <w:rPr>
                <w:rFonts w:ascii="Times New Roman" w:hAnsi="Times New Roman" w:cs="Times New Roman"/>
                <w:b/>
                <w:bCs/>
                <w:sz w:val="24"/>
                <w:szCs w:val="24"/>
              </w:rPr>
              <w:t>Rahandusministeerium</w:t>
            </w:r>
          </w:p>
          <w:p w14:paraId="59791842" w14:textId="1B0EC2FA" w:rsidR="00675060" w:rsidRPr="00390498" w:rsidRDefault="00675060" w:rsidP="00D95533">
            <w:pPr>
              <w:rPr>
                <w:rFonts w:ascii="Times New Roman" w:hAnsi="Times New Roman" w:cs="Times New Roman"/>
              </w:rPr>
            </w:pPr>
          </w:p>
        </w:tc>
        <w:tc>
          <w:tcPr>
            <w:tcW w:w="4531" w:type="dxa"/>
          </w:tcPr>
          <w:p w14:paraId="15A47D76" w14:textId="77777777" w:rsidR="0081380B" w:rsidRPr="00070792" w:rsidRDefault="0081380B" w:rsidP="00D95533">
            <w:pPr>
              <w:rPr>
                <w:rFonts w:ascii="Times New Roman" w:hAnsi="Times New Roman" w:cs="Times New Roman"/>
              </w:rPr>
            </w:pPr>
          </w:p>
        </w:tc>
      </w:tr>
      <w:tr w:rsidR="0081380B" w14:paraId="3478C948" w14:textId="77777777" w:rsidTr="0081380B">
        <w:tc>
          <w:tcPr>
            <w:tcW w:w="4531" w:type="dxa"/>
          </w:tcPr>
          <w:p w14:paraId="01BAA6D0" w14:textId="77777777" w:rsidR="00722E7E" w:rsidRPr="00390498" w:rsidRDefault="00722E7E" w:rsidP="00722E7E">
            <w:pPr>
              <w:jc w:val="both"/>
              <w:rPr>
                <w:rFonts w:ascii="Times New Roman" w:hAnsi="Times New Roman" w:cs="Times New Roman"/>
                <w:sz w:val="24"/>
                <w:szCs w:val="24"/>
              </w:rPr>
            </w:pPr>
            <w:r w:rsidRPr="00390498">
              <w:rPr>
                <w:rFonts w:ascii="Times New Roman" w:hAnsi="Times New Roman" w:cs="Times New Roman"/>
                <w:sz w:val="24"/>
                <w:szCs w:val="24"/>
              </w:rPr>
              <w:t>Eelnõu seletuskirjas ei ole analüüsitud võimalikku riigiabi veeteetasude diferentseerimisel. Eelnõuga lisatakse meresõiduohutuse seadusesse § 50</w:t>
            </w:r>
            <w:r w:rsidRPr="00390498">
              <w:rPr>
                <w:rFonts w:ascii="Times New Roman" w:hAnsi="Times New Roman" w:cs="Times New Roman"/>
                <w:sz w:val="24"/>
                <w:szCs w:val="24"/>
                <w:vertAlign w:val="superscript"/>
              </w:rPr>
              <w:t>10</w:t>
            </w:r>
            <w:r w:rsidRPr="00390498">
              <w:rPr>
                <w:rFonts w:ascii="Times New Roman" w:hAnsi="Times New Roman" w:cs="Times New Roman"/>
                <w:sz w:val="24"/>
                <w:szCs w:val="24"/>
              </w:rPr>
              <w:t xml:space="preserve"> lõige 1</w:t>
            </w:r>
            <w:r w:rsidRPr="00390498">
              <w:rPr>
                <w:rFonts w:ascii="Times New Roman" w:hAnsi="Times New Roman" w:cs="Times New Roman"/>
                <w:sz w:val="24"/>
                <w:szCs w:val="24"/>
                <w:vertAlign w:val="superscript"/>
              </w:rPr>
              <w:t>3</w:t>
            </w:r>
            <w:r w:rsidRPr="00390498">
              <w:rPr>
                <w:rFonts w:ascii="Times New Roman" w:hAnsi="Times New Roman" w:cs="Times New Roman"/>
                <w:sz w:val="24"/>
                <w:szCs w:val="24"/>
              </w:rPr>
              <w:t>, mille alusel eristatakse laevakülastuse veeteetasusid vastavalt puhta laeva indeksile. Soodustuste tegemise osas puudub riigiabi analüüs.</w:t>
            </w:r>
          </w:p>
          <w:p w14:paraId="55B564F7" w14:textId="77777777" w:rsidR="0081380B" w:rsidRPr="00390498" w:rsidRDefault="0081380B" w:rsidP="00D95533">
            <w:pPr>
              <w:rPr>
                <w:rFonts w:ascii="Times New Roman" w:hAnsi="Times New Roman" w:cs="Times New Roman"/>
              </w:rPr>
            </w:pPr>
          </w:p>
        </w:tc>
        <w:tc>
          <w:tcPr>
            <w:tcW w:w="4531" w:type="dxa"/>
          </w:tcPr>
          <w:p w14:paraId="1EB4F6B6" w14:textId="77777777" w:rsidR="0081380B" w:rsidRPr="0012355C" w:rsidRDefault="0012355C" w:rsidP="00D95533">
            <w:pPr>
              <w:rPr>
                <w:rFonts w:ascii="Times New Roman" w:hAnsi="Times New Roman" w:cs="Times New Roman"/>
                <w:b/>
                <w:bCs/>
                <w:sz w:val="24"/>
                <w:szCs w:val="24"/>
              </w:rPr>
            </w:pPr>
            <w:r w:rsidRPr="0012355C">
              <w:rPr>
                <w:rFonts w:ascii="Times New Roman" w:hAnsi="Times New Roman" w:cs="Times New Roman"/>
                <w:b/>
                <w:bCs/>
                <w:sz w:val="24"/>
                <w:szCs w:val="24"/>
              </w:rPr>
              <w:lastRenderedPageBreak/>
              <w:t>Arvestatud.</w:t>
            </w:r>
          </w:p>
          <w:p w14:paraId="29185F75" w14:textId="77777777" w:rsidR="0012355C" w:rsidRDefault="0012355C" w:rsidP="00D95533">
            <w:pPr>
              <w:rPr>
                <w:rFonts w:ascii="Times New Roman" w:hAnsi="Times New Roman" w:cs="Times New Roman"/>
                <w:sz w:val="24"/>
                <w:szCs w:val="24"/>
              </w:rPr>
            </w:pPr>
          </w:p>
          <w:p w14:paraId="2AEF2C07" w14:textId="23CAC618" w:rsidR="0012355C" w:rsidRPr="00070792" w:rsidRDefault="0012355C" w:rsidP="00D95533">
            <w:pPr>
              <w:rPr>
                <w:rFonts w:ascii="Times New Roman" w:hAnsi="Times New Roman" w:cs="Times New Roman"/>
                <w:sz w:val="24"/>
                <w:szCs w:val="24"/>
              </w:rPr>
            </w:pPr>
            <w:r>
              <w:rPr>
                <w:rFonts w:ascii="Times New Roman" w:hAnsi="Times New Roman" w:cs="Times New Roman"/>
                <w:sz w:val="24"/>
                <w:szCs w:val="24"/>
              </w:rPr>
              <w:t>Seletuskirja on täiendatud.</w:t>
            </w:r>
          </w:p>
        </w:tc>
      </w:tr>
      <w:tr w:rsidR="0081380B" w14:paraId="3A4FF413" w14:textId="77777777" w:rsidTr="0081380B">
        <w:tc>
          <w:tcPr>
            <w:tcW w:w="4531" w:type="dxa"/>
          </w:tcPr>
          <w:p w14:paraId="34FA9444" w14:textId="77777777" w:rsidR="00722E7E" w:rsidRPr="00390498" w:rsidRDefault="00722E7E" w:rsidP="00722E7E">
            <w:pPr>
              <w:jc w:val="both"/>
              <w:rPr>
                <w:rFonts w:ascii="Times New Roman" w:hAnsi="Times New Roman" w:cs="Times New Roman"/>
                <w:sz w:val="24"/>
                <w:szCs w:val="24"/>
              </w:rPr>
            </w:pPr>
            <w:r w:rsidRPr="00390498">
              <w:rPr>
                <w:rFonts w:ascii="Times New Roman" w:hAnsi="Times New Roman" w:cs="Times New Roman"/>
                <w:sz w:val="24"/>
                <w:szCs w:val="24"/>
              </w:rPr>
              <w:t>Muudatus vähendab tulude laekumist seletuskirjas märgitud viimase prognoosi ja riigi eelarvestrateegiaga võrreldes 2,9–3,9 mln eurot aastas. Seletuskiri viitab, et tulu vähenemine oli üks 2024–27 riigi eelarvestrateegia meede, kuid 2025-2028 riigi eelarvestrateegias seda meedet enam ei ole.</w:t>
            </w:r>
          </w:p>
          <w:p w14:paraId="0C16CCD3" w14:textId="77777777" w:rsidR="00722E7E" w:rsidRPr="00390498" w:rsidRDefault="00722E7E" w:rsidP="00722E7E">
            <w:pPr>
              <w:jc w:val="both"/>
              <w:rPr>
                <w:rFonts w:ascii="Times New Roman" w:hAnsi="Times New Roman" w:cs="Times New Roman"/>
                <w:sz w:val="24"/>
                <w:szCs w:val="24"/>
              </w:rPr>
            </w:pPr>
            <w:r w:rsidRPr="00390498">
              <w:rPr>
                <w:rFonts w:ascii="Times New Roman" w:hAnsi="Times New Roman" w:cs="Times New Roman"/>
                <w:sz w:val="24"/>
                <w:szCs w:val="24"/>
              </w:rPr>
              <w:t>Tulenevalt sellest teeme ettepaneku esitada eelnõu Vabariigi Valitsusele heaks kiitmiseks pärast seda, kui 2026-2029 riigi eelarvestrateegia ja riigieelarve koostamise protsessis on Vabariigi Valitsus vastavate tulude vähendamise otsustanud/arvesse võtnud. Pärast mida saab eelnõuga Riigikogule esitada vahetult enne 2026. riigieelarve seaduse eelnõu esitamist.</w:t>
            </w:r>
          </w:p>
          <w:p w14:paraId="2B4F4397" w14:textId="77777777" w:rsidR="0081380B" w:rsidRPr="00390498" w:rsidRDefault="0081380B" w:rsidP="00D95533">
            <w:pPr>
              <w:rPr>
                <w:rFonts w:ascii="Times New Roman" w:hAnsi="Times New Roman" w:cs="Times New Roman"/>
              </w:rPr>
            </w:pPr>
          </w:p>
        </w:tc>
        <w:tc>
          <w:tcPr>
            <w:tcW w:w="4531" w:type="dxa"/>
          </w:tcPr>
          <w:p w14:paraId="3AB52D4C" w14:textId="3AA3603B" w:rsidR="007A7E06" w:rsidRDefault="00473072" w:rsidP="00D95533">
            <w:pPr>
              <w:rPr>
                <w:rFonts w:ascii="Times New Roman" w:hAnsi="Times New Roman" w:cs="Times New Roman"/>
                <w:b/>
                <w:bCs/>
                <w:sz w:val="24"/>
                <w:szCs w:val="24"/>
              </w:rPr>
            </w:pPr>
            <w:r>
              <w:rPr>
                <w:rFonts w:ascii="Times New Roman" w:hAnsi="Times New Roman" w:cs="Times New Roman"/>
                <w:b/>
                <w:bCs/>
                <w:sz w:val="24"/>
                <w:szCs w:val="24"/>
              </w:rPr>
              <w:t>Arvestatud.</w:t>
            </w:r>
          </w:p>
          <w:p w14:paraId="07C8E998" w14:textId="77777777" w:rsidR="00473072" w:rsidRDefault="00473072" w:rsidP="00D95533">
            <w:pPr>
              <w:rPr>
                <w:rFonts w:ascii="Times New Roman" w:hAnsi="Times New Roman" w:cs="Times New Roman"/>
                <w:b/>
                <w:bCs/>
                <w:sz w:val="24"/>
                <w:szCs w:val="24"/>
              </w:rPr>
            </w:pPr>
          </w:p>
          <w:p w14:paraId="0163D2EE" w14:textId="1CDB3B5C" w:rsidR="00473072" w:rsidRPr="00473072" w:rsidRDefault="00473072" w:rsidP="00473072">
            <w:pPr>
              <w:jc w:val="both"/>
              <w:rPr>
                <w:rFonts w:ascii="Times New Roman" w:hAnsi="Times New Roman" w:cs="Times New Roman"/>
                <w:sz w:val="24"/>
                <w:szCs w:val="24"/>
              </w:rPr>
            </w:pPr>
            <w:r>
              <w:rPr>
                <w:rFonts w:ascii="Times New Roman" w:hAnsi="Times New Roman" w:cs="Times New Roman"/>
                <w:sz w:val="24"/>
                <w:szCs w:val="24"/>
              </w:rPr>
              <w:t>Praeguseks hetkeks on riigi eelarvestrateegia 2026–2029 vastu võetud. Eelnõu on plaanis esitada Vabariigi Valitsusele 2026. a II kvartalis.</w:t>
            </w:r>
          </w:p>
          <w:p w14:paraId="1AE0BA18" w14:textId="2181097F" w:rsidR="0081380B" w:rsidRPr="00070792" w:rsidRDefault="0081380B" w:rsidP="007A7E06">
            <w:pPr>
              <w:jc w:val="both"/>
              <w:rPr>
                <w:rFonts w:ascii="Times New Roman" w:hAnsi="Times New Roman" w:cs="Times New Roman"/>
                <w:sz w:val="24"/>
                <w:szCs w:val="24"/>
              </w:rPr>
            </w:pPr>
          </w:p>
        </w:tc>
      </w:tr>
      <w:tr w:rsidR="00F50890" w14:paraId="4EF8BE38" w14:textId="77777777" w:rsidTr="0081380B">
        <w:tc>
          <w:tcPr>
            <w:tcW w:w="4531" w:type="dxa"/>
          </w:tcPr>
          <w:p w14:paraId="14B0FA9C" w14:textId="77777777" w:rsidR="00F50890" w:rsidRDefault="00F50890" w:rsidP="00722E7E">
            <w:pPr>
              <w:jc w:val="both"/>
              <w:rPr>
                <w:rFonts w:ascii="Times New Roman" w:hAnsi="Times New Roman" w:cs="Times New Roman"/>
                <w:b/>
                <w:bCs/>
                <w:sz w:val="24"/>
                <w:szCs w:val="24"/>
              </w:rPr>
            </w:pPr>
            <w:r w:rsidRPr="00F50890">
              <w:rPr>
                <w:rFonts w:ascii="Times New Roman" w:hAnsi="Times New Roman" w:cs="Times New Roman"/>
                <w:b/>
                <w:bCs/>
                <w:sz w:val="24"/>
                <w:szCs w:val="24"/>
              </w:rPr>
              <w:t>Justiits- ja Digiministeerium</w:t>
            </w:r>
          </w:p>
          <w:p w14:paraId="16CF86AD" w14:textId="64E31362" w:rsidR="00F50890" w:rsidRPr="00F50890" w:rsidRDefault="00F50890" w:rsidP="00722E7E">
            <w:pPr>
              <w:jc w:val="both"/>
              <w:rPr>
                <w:rFonts w:ascii="Times New Roman" w:hAnsi="Times New Roman" w:cs="Times New Roman"/>
                <w:b/>
                <w:bCs/>
                <w:sz w:val="24"/>
                <w:szCs w:val="24"/>
              </w:rPr>
            </w:pPr>
          </w:p>
        </w:tc>
        <w:tc>
          <w:tcPr>
            <w:tcW w:w="4531" w:type="dxa"/>
          </w:tcPr>
          <w:p w14:paraId="326E5D29" w14:textId="77777777" w:rsidR="00F50890" w:rsidRPr="007A7E06" w:rsidRDefault="00F50890" w:rsidP="00D95533">
            <w:pPr>
              <w:rPr>
                <w:rFonts w:ascii="Times New Roman" w:hAnsi="Times New Roman" w:cs="Times New Roman"/>
                <w:b/>
                <w:bCs/>
                <w:sz w:val="24"/>
                <w:szCs w:val="24"/>
              </w:rPr>
            </w:pPr>
          </w:p>
        </w:tc>
      </w:tr>
      <w:tr w:rsidR="00F50890" w14:paraId="078079D0" w14:textId="77777777" w:rsidTr="0081380B">
        <w:tc>
          <w:tcPr>
            <w:tcW w:w="4531" w:type="dxa"/>
          </w:tcPr>
          <w:p w14:paraId="7CA3D3C5" w14:textId="77777777" w:rsidR="00022D0A" w:rsidRDefault="00022D0A" w:rsidP="00722E7E">
            <w:pPr>
              <w:jc w:val="both"/>
              <w:rPr>
                <w:rFonts w:ascii="Times New Roman" w:hAnsi="Times New Roman" w:cs="Times New Roman"/>
                <w:sz w:val="24"/>
                <w:szCs w:val="24"/>
              </w:rPr>
            </w:pPr>
            <w:r>
              <w:rPr>
                <w:rFonts w:ascii="Times New Roman" w:hAnsi="Times New Roman" w:cs="Times New Roman"/>
                <w:sz w:val="24"/>
                <w:szCs w:val="24"/>
              </w:rPr>
              <w:t>Juhime tähelepanu, et alates 25.05.2025 jõustus hea õigusloome ja normitehnika eeskirja (HÕNTE) muudatus, millega kehtestati halduskoormuse tasakaalustamise reegel – iga halduskoormust suurendava nõudega tuleb kavandada ka halduskoormust vähendav muudatus (HÕNTE § 1 lg 41). Reegli rakendamise juhis on kättesaadav meie veebilehel.</w:t>
            </w:r>
          </w:p>
          <w:p w14:paraId="03BE49D0" w14:textId="77777777" w:rsidR="00022D0A" w:rsidRDefault="00022D0A" w:rsidP="00722E7E">
            <w:pPr>
              <w:jc w:val="both"/>
              <w:rPr>
                <w:rFonts w:ascii="Times New Roman" w:hAnsi="Times New Roman" w:cs="Times New Roman"/>
                <w:sz w:val="24"/>
                <w:szCs w:val="24"/>
              </w:rPr>
            </w:pPr>
            <w:r>
              <w:rPr>
                <w:rFonts w:ascii="Times New Roman" w:hAnsi="Times New Roman" w:cs="Times New Roman"/>
                <w:sz w:val="24"/>
                <w:szCs w:val="24"/>
              </w:rPr>
              <w:t>Reeglit ei pea rakendama, kui kehtestatakse avalik-õiguslik rahaline kohustus, rakendatakse välislepingut või kehtestatakse ajutine nõue, samuti kui halduskoormus lisandub riigikaitse või julgeoleku oluliste vajaduste tõttu.</w:t>
            </w:r>
          </w:p>
          <w:p w14:paraId="7EDA8AEA" w14:textId="5DE40633" w:rsidR="00022D0A" w:rsidRPr="00390498" w:rsidRDefault="00022D0A" w:rsidP="00722E7E">
            <w:pPr>
              <w:jc w:val="both"/>
              <w:rPr>
                <w:rFonts w:ascii="Times New Roman" w:hAnsi="Times New Roman" w:cs="Times New Roman"/>
                <w:sz w:val="24"/>
                <w:szCs w:val="24"/>
              </w:rPr>
            </w:pPr>
            <w:r>
              <w:rPr>
                <w:rFonts w:ascii="Times New Roman" w:hAnsi="Times New Roman" w:cs="Times New Roman"/>
                <w:sz w:val="24"/>
                <w:szCs w:val="24"/>
              </w:rPr>
              <w:t>Palume eelnõu seletuskirja sisukokkuvõttes märkida, et halduskoormuse tasakaalustamise reeglit ei rakendata, kuna eelnõuga kehtestatakse avalik-õiguslik rahaline kohustus.</w:t>
            </w:r>
          </w:p>
        </w:tc>
        <w:tc>
          <w:tcPr>
            <w:tcW w:w="4531" w:type="dxa"/>
          </w:tcPr>
          <w:p w14:paraId="48813E1D" w14:textId="77777777" w:rsidR="00F50890" w:rsidRDefault="00022D0A" w:rsidP="00D95533">
            <w:pPr>
              <w:rPr>
                <w:rFonts w:ascii="Times New Roman" w:hAnsi="Times New Roman" w:cs="Times New Roman"/>
                <w:b/>
                <w:bCs/>
                <w:sz w:val="24"/>
                <w:szCs w:val="24"/>
              </w:rPr>
            </w:pPr>
            <w:r>
              <w:rPr>
                <w:rFonts w:ascii="Times New Roman" w:hAnsi="Times New Roman" w:cs="Times New Roman"/>
                <w:b/>
                <w:bCs/>
                <w:sz w:val="24"/>
                <w:szCs w:val="24"/>
              </w:rPr>
              <w:t>Arvestatud.</w:t>
            </w:r>
          </w:p>
          <w:p w14:paraId="195EFD08" w14:textId="77777777" w:rsidR="00022D0A" w:rsidRDefault="00022D0A" w:rsidP="00D95533">
            <w:pPr>
              <w:rPr>
                <w:rFonts w:ascii="Times New Roman" w:hAnsi="Times New Roman" w:cs="Times New Roman"/>
                <w:b/>
                <w:bCs/>
                <w:sz w:val="24"/>
                <w:szCs w:val="24"/>
              </w:rPr>
            </w:pPr>
          </w:p>
          <w:p w14:paraId="21104053" w14:textId="435CEFE2" w:rsidR="00022D0A" w:rsidRPr="00022D0A" w:rsidRDefault="00022D0A" w:rsidP="00D95533">
            <w:pPr>
              <w:rPr>
                <w:rFonts w:ascii="Times New Roman" w:hAnsi="Times New Roman" w:cs="Times New Roman"/>
                <w:sz w:val="24"/>
                <w:szCs w:val="24"/>
              </w:rPr>
            </w:pPr>
            <w:r>
              <w:rPr>
                <w:rFonts w:ascii="Times New Roman" w:hAnsi="Times New Roman" w:cs="Times New Roman"/>
                <w:sz w:val="24"/>
                <w:szCs w:val="24"/>
              </w:rPr>
              <w:t>Seletuskirja on täiendatud.</w:t>
            </w:r>
          </w:p>
        </w:tc>
      </w:tr>
      <w:tr w:rsidR="00F50890" w14:paraId="62F50DF7" w14:textId="77777777" w:rsidTr="0081380B">
        <w:tc>
          <w:tcPr>
            <w:tcW w:w="4531" w:type="dxa"/>
          </w:tcPr>
          <w:p w14:paraId="4AF2FA3F" w14:textId="32595049" w:rsidR="00907265" w:rsidRDefault="00907265" w:rsidP="00907265">
            <w:pPr>
              <w:jc w:val="both"/>
              <w:rPr>
                <w:rFonts w:ascii="Times New Roman" w:hAnsi="Times New Roman" w:cs="Times New Roman"/>
                <w:sz w:val="24"/>
                <w:szCs w:val="24"/>
              </w:rPr>
            </w:pPr>
            <w:r>
              <w:rPr>
                <w:rFonts w:ascii="Times New Roman" w:hAnsi="Times New Roman" w:cs="Times New Roman"/>
                <w:sz w:val="24"/>
                <w:szCs w:val="24"/>
              </w:rPr>
              <w:t>Eelnõu § 1 p 13 (MSOS § 50</w:t>
            </w:r>
            <w:r>
              <w:rPr>
                <w:rFonts w:ascii="Times New Roman" w:hAnsi="Times New Roman" w:cs="Times New Roman"/>
                <w:sz w:val="24"/>
                <w:szCs w:val="24"/>
                <w:vertAlign w:val="superscript"/>
              </w:rPr>
              <w:t>10</w:t>
            </w:r>
            <w:r>
              <w:rPr>
                <w:rFonts w:ascii="Times New Roman" w:hAnsi="Times New Roman" w:cs="Times New Roman"/>
                <w:sz w:val="24"/>
                <w:szCs w:val="24"/>
              </w:rPr>
              <w:t xml:space="preserve"> lg 1</w:t>
            </w:r>
            <w:r>
              <w:rPr>
                <w:rFonts w:ascii="Times New Roman" w:hAnsi="Times New Roman" w:cs="Times New Roman"/>
                <w:sz w:val="24"/>
                <w:szCs w:val="24"/>
                <w:vertAlign w:val="superscript"/>
              </w:rPr>
              <w:t>3</w:t>
            </w:r>
            <w:r>
              <w:rPr>
                <w:rFonts w:ascii="Times New Roman" w:hAnsi="Times New Roman" w:cs="Times New Roman"/>
                <w:sz w:val="24"/>
                <w:szCs w:val="24"/>
              </w:rPr>
              <w:t>) – eelnõuga täiendatakse veeteetasu tasumäära regulatsiooni ja nähakse ette, et kui sadamasse saabuvale laevale on volitatud klassifikatsiooniühingu hindamise alusel väljastatud puhta laeva indeksi (</w:t>
            </w:r>
            <w:r>
              <w:rPr>
                <w:rFonts w:ascii="Times New Roman" w:hAnsi="Times New Roman" w:cs="Times New Roman"/>
                <w:i/>
                <w:iCs/>
                <w:sz w:val="24"/>
                <w:szCs w:val="24"/>
              </w:rPr>
              <w:t xml:space="preserve">Clean Shipping Index) </w:t>
            </w:r>
            <w:r>
              <w:rPr>
                <w:rFonts w:ascii="Times New Roman" w:hAnsi="Times New Roman" w:cs="Times New Roman"/>
                <w:sz w:val="24"/>
                <w:szCs w:val="24"/>
              </w:rPr>
              <w:t xml:space="preserve">A-, B- või C-keskkonnakategooria tunnistus, korrutatakse </w:t>
            </w:r>
            <w:r>
              <w:rPr>
                <w:rFonts w:ascii="Times New Roman" w:hAnsi="Times New Roman" w:cs="Times New Roman"/>
                <w:sz w:val="24"/>
                <w:szCs w:val="24"/>
              </w:rPr>
              <w:lastRenderedPageBreak/>
              <w:t>laevakülastuse veeteetasu vastavalt keskkonnakategooriale.</w:t>
            </w:r>
          </w:p>
          <w:p w14:paraId="00E0F0E7" w14:textId="34D898F1" w:rsidR="00907265" w:rsidRPr="00907265" w:rsidRDefault="00907265" w:rsidP="00907265">
            <w:pPr>
              <w:jc w:val="both"/>
              <w:rPr>
                <w:rFonts w:ascii="Times New Roman" w:hAnsi="Times New Roman" w:cs="Times New Roman"/>
                <w:sz w:val="24"/>
                <w:szCs w:val="24"/>
              </w:rPr>
            </w:pPr>
            <w:r w:rsidRPr="00907265">
              <w:rPr>
                <w:rFonts w:ascii="Times New Roman" w:hAnsi="Times New Roman" w:cs="Times New Roman"/>
                <w:sz w:val="24"/>
                <w:szCs w:val="24"/>
              </w:rPr>
              <w:t>Kõnealune tunnistus ei ole kohustuslik, kuid selle olemasolu võimaldab saada soodustust laevakülastuse eest. Tunnistus näitab, et laeva puhul on investeeritud keskkonnatehnoloogiatesse ning rakendatakse meetmeid õhusaaste ja -heidete vähendamiseks. Seletuskirja kohaselt on „Clean Shipping Indexi mudel, mille metoodika on välja töötanud Rootsi Keskkonnauuringute Instituut (Swedish Environmental Research Institute), valitud mitmel põhjusel. Esiteks on see juba kasutusel meie lähiriikides (seadusandlikul tasandil Rootsis, ka arvestavad sellega mõned Soome sadamad oma sadamatasude määramisel). Lisaks on tegemist diferentseeritud meetmega, mille eesmärk on vähendada õhusaastet ja -heiteid, suunata laevaomanikke kasutama keskkonnasõbralikke laevu ning investeerima rohetehnoloogiatesse ning milles on arvestatud eri keskkonnakategooriaid. CSI süsteem on vahend laeva keskkonnatulemuslikkuse hindamiseks ja mis sisaldab viit kategooriat.“</w:t>
            </w:r>
          </w:p>
          <w:p w14:paraId="54F07C6A" w14:textId="259ED044" w:rsidR="00907265" w:rsidRPr="00907265" w:rsidRDefault="00907265" w:rsidP="00907265">
            <w:pPr>
              <w:jc w:val="both"/>
              <w:rPr>
                <w:rFonts w:ascii="Times New Roman" w:hAnsi="Times New Roman" w:cs="Times New Roman"/>
                <w:sz w:val="24"/>
                <w:szCs w:val="24"/>
              </w:rPr>
            </w:pPr>
            <w:r w:rsidRPr="00907265">
              <w:rPr>
                <w:rFonts w:ascii="Times New Roman" w:hAnsi="Times New Roman" w:cs="Times New Roman"/>
                <w:sz w:val="24"/>
                <w:szCs w:val="24"/>
              </w:rPr>
              <w:t>Samuti on seletuskirjas märgitud, et „Rootsi praktika on näidanud, et see soosib eelkõige uuemate (kuni 10 a vanuste) laevade reedereid/omanikke, sest selliste laevade ehitamisel on CSI aluseks olevate keskkonnafaktoritega üldjuhul rohkem arvestatud.“. Ka kehtiv MSOS võimaldab teatud ülesannete klassifikatsiooniühingule volitamist, kuid käesoleval juhul tuleb eelnõu täiendada, et oleks ülesande edasivolitamiseks õiguslik alus, tegevuse definitsioon ja kohaldamisala. MSOS-s peab olema reguleeritud, mida klassifikatsiooniühing selle tunnistuse andmisel hindab ja mille alusel. Samuti tuleb mõelda sellele, kas ka volitatud klassifikatsiooniühingule peaks olema esitatud nõudeid ehk millele peab see ühing vastama, et oleks selge tema pädevus tunnistuse saamiseks vajalikku hindamist läbi viia.</w:t>
            </w:r>
          </w:p>
          <w:p w14:paraId="5740FC2E" w14:textId="31C0C750" w:rsidR="00907265" w:rsidRPr="00907265" w:rsidRDefault="00907265" w:rsidP="00907265">
            <w:pPr>
              <w:rPr>
                <w:rFonts w:ascii="Times New Roman" w:hAnsi="Times New Roman" w:cs="Times New Roman"/>
                <w:sz w:val="24"/>
                <w:szCs w:val="24"/>
              </w:rPr>
            </w:pPr>
          </w:p>
        </w:tc>
        <w:tc>
          <w:tcPr>
            <w:tcW w:w="4531" w:type="dxa"/>
          </w:tcPr>
          <w:p w14:paraId="79D12D25" w14:textId="77777777" w:rsidR="00F50890" w:rsidRDefault="00907265" w:rsidP="00D95533">
            <w:pPr>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586C5A84" w14:textId="77777777" w:rsidR="00907265" w:rsidRDefault="00907265" w:rsidP="00907265">
            <w:pPr>
              <w:jc w:val="both"/>
              <w:rPr>
                <w:rFonts w:ascii="Times New Roman" w:hAnsi="Times New Roman" w:cs="Times New Roman"/>
                <w:b/>
                <w:bCs/>
                <w:sz w:val="24"/>
                <w:szCs w:val="24"/>
              </w:rPr>
            </w:pPr>
          </w:p>
          <w:p w14:paraId="64CDD952" w14:textId="4D223E75" w:rsidR="00F607C9" w:rsidRDefault="00907265" w:rsidP="00F607C9">
            <w:pPr>
              <w:jc w:val="both"/>
              <w:rPr>
                <w:rFonts w:ascii="Times New Roman" w:hAnsi="Times New Roman" w:cs="Times New Roman"/>
                <w:sz w:val="24"/>
                <w:szCs w:val="24"/>
              </w:rPr>
            </w:pPr>
            <w:r>
              <w:rPr>
                <w:rFonts w:ascii="Times New Roman" w:hAnsi="Times New Roman" w:cs="Times New Roman"/>
                <w:sz w:val="24"/>
                <w:szCs w:val="24"/>
              </w:rPr>
              <w:t>Oleme küsimust JDM-iga arutanud</w:t>
            </w:r>
            <w:r w:rsidR="00F607C9">
              <w:rPr>
                <w:rFonts w:ascii="Times New Roman" w:hAnsi="Times New Roman" w:cs="Times New Roman"/>
                <w:sz w:val="24"/>
                <w:szCs w:val="24"/>
              </w:rPr>
              <w:t>, arutelude käigus tõusetus järgmine kitsaskoht:</w:t>
            </w:r>
            <w:r w:rsidR="00F607C9">
              <w:t xml:space="preserve"> </w:t>
            </w:r>
            <w:r w:rsidR="00F607C9" w:rsidRPr="007D4FF7">
              <w:rPr>
                <w:rFonts w:ascii="Times New Roman" w:hAnsi="Times New Roman" w:cs="Times New Roman"/>
                <w:sz w:val="24"/>
                <w:szCs w:val="24"/>
              </w:rPr>
              <w:t>nimelt on kõnealune Clean Shipping Indexi</w:t>
            </w:r>
            <w:r w:rsidR="00F607C9" w:rsidRPr="00F607C9">
              <w:rPr>
                <w:rFonts w:ascii="Times New Roman" w:hAnsi="Times New Roman" w:cs="Times New Roman"/>
                <w:sz w:val="24"/>
                <w:szCs w:val="24"/>
              </w:rPr>
              <w:t xml:space="preserve"> tunnistus (ja selle metoodika) sisuliselt eraõiguslik tunnistus, mis ei ole kehtestatud ametlikult IMO tasandil. </w:t>
            </w:r>
            <w:r w:rsidR="00F607C9">
              <w:rPr>
                <w:rFonts w:ascii="Times New Roman" w:hAnsi="Times New Roman" w:cs="Times New Roman"/>
                <w:sz w:val="24"/>
                <w:szCs w:val="24"/>
              </w:rPr>
              <w:t xml:space="preserve">CSI puhul puudub seega piisav </w:t>
            </w:r>
            <w:r w:rsidR="00F607C9">
              <w:rPr>
                <w:rFonts w:ascii="Times New Roman" w:hAnsi="Times New Roman" w:cs="Times New Roman"/>
                <w:sz w:val="24"/>
                <w:szCs w:val="24"/>
              </w:rPr>
              <w:lastRenderedPageBreak/>
              <w:t>õiguslik raamistik, nt viide IMO resolutsioonile või asjaomasele rahvusvahelisele standardile, millele oleks võimalik MSOS-is viidata.</w:t>
            </w:r>
          </w:p>
          <w:p w14:paraId="12D69871" w14:textId="244A08FF" w:rsidR="00F607C9" w:rsidRDefault="00F607C9" w:rsidP="00F607C9">
            <w:pPr>
              <w:jc w:val="both"/>
              <w:rPr>
                <w:rFonts w:ascii="Times New Roman" w:hAnsi="Times New Roman" w:cs="Times New Roman"/>
                <w:sz w:val="24"/>
                <w:szCs w:val="24"/>
              </w:rPr>
            </w:pPr>
            <w:r>
              <w:rPr>
                <w:rFonts w:ascii="Times New Roman" w:hAnsi="Times New Roman" w:cs="Times New Roman"/>
                <w:sz w:val="24"/>
                <w:szCs w:val="24"/>
              </w:rPr>
              <w:t xml:space="preserve">Lisaks ei väljasta klassifikatsiooniühingud CSI tunnistust – nad viivad küll läbi sisulise hindamise, kuid </w:t>
            </w:r>
            <w:r w:rsidRPr="00F607C9">
              <w:rPr>
                <w:rFonts w:ascii="Times New Roman" w:hAnsi="Times New Roman" w:cs="Times New Roman"/>
                <w:sz w:val="24"/>
                <w:szCs w:val="24"/>
              </w:rPr>
              <w:t>tunnistuse väljaandja on Rootsi Keskkonnauuringute Instituut. Rootsis on asjaomastes õigusaktides küll viidatud CSI-le, kuid tuleb arvestada, et metoodika töötas välja ja tunnistusi väljastab Rootsis tegutsev valitsusväline asutus. Eesti õigusaktis paraku samamoodi viidata ei saa.</w:t>
            </w:r>
            <w:r>
              <w:rPr>
                <w:rFonts w:ascii="Times New Roman" w:hAnsi="Times New Roman" w:cs="Times New Roman"/>
                <w:sz w:val="24"/>
                <w:szCs w:val="24"/>
              </w:rPr>
              <w:t xml:space="preserve"> Kuna tegemist ei ole meie mõistes haldusaktiga, ei ole kehtiva õiguse alusel võimalik sellist dokumenti tunnustada. </w:t>
            </w:r>
          </w:p>
          <w:p w14:paraId="2AD5A2E1" w14:textId="77777777" w:rsidR="006E730F" w:rsidRDefault="006E730F" w:rsidP="00F607C9">
            <w:pPr>
              <w:jc w:val="both"/>
              <w:rPr>
                <w:rFonts w:ascii="Times New Roman" w:hAnsi="Times New Roman" w:cs="Times New Roman"/>
                <w:sz w:val="24"/>
                <w:szCs w:val="24"/>
              </w:rPr>
            </w:pPr>
          </w:p>
          <w:p w14:paraId="7317611A" w14:textId="633DF452" w:rsidR="00907265" w:rsidRPr="00907265" w:rsidRDefault="006E730F" w:rsidP="00F607C9">
            <w:pPr>
              <w:jc w:val="both"/>
              <w:rPr>
                <w:rFonts w:ascii="Times New Roman" w:hAnsi="Times New Roman" w:cs="Times New Roman"/>
                <w:sz w:val="24"/>
                <w:szCs w:val="24"/>
              </w:rPr>
            </w:pPr>
            <w:r>
              <w:rPr>
                <w:rFonts w:ascii="Times New Roman" w:hAnsi="Times New Roman" w:cs="Times New Roman"/>
                <w:sz w:val="24"/>
                <w:szCs w:val="24"/>
              </w:rPr>
              <w:t>Seetõttu muutsime sätet selliselt, et veeteetasu vähendamise aluseks on Rahvusvahelise Mereorganisatsiooni</w:t>
            </w:r>
            <w:r w:rsidR="00CC5F92">
              <w:rPr>
                <w:rFonts w:ascii="Times New Roman" w:hAnsi="Times New Roman" w:cs="Times New Roman"/>
                <w:sz w:val="24"/>
                <w:szCs w:val="24"/>
              </w:rPr>
              <w:t xml:space="preserve"> (IMO)</w:t>
            </w:r>
            <w:r>
              <w:rPr>
                <w:rFonts w:ascii="Times New Roman" w:hAnsi="Times New Roman" w:cs="Times New Roman"/>
                <w:sz w:val="24"/>
                <w:szCs w:val="24"/>
              </w:rPr>
              <w:t xml:space="preserve"> kehtestatud süsinikuintensiivsuse näitaja ehk CII (</w:t>
            </w:r>
            <w:r w:rsidRPr="006E730F">
              <w:rPr>
                <w:rFonts w:ascii="Times New Roman" w:hAnsi="Times New Roman" w:cs="Times New Roman"/>
                <w:i/>
                <w:iCs/>
                <w:sz w:val="24"/>
                <w:szCs w:val="24"/>
              </w:rPr>
              <w:t>Carbon Intensity Indicator</w:t>
            </w:r>
            <w:r>
              <w:rPr>
                <w:rFonts w:ascii="Times New Roman" w:hAnsi="Times New Roman" w:cs="Times New Roman"/>
                <w:sz w:val="24"/>
                <w:szCs w:val="24"/>
              </w:rPr>
              <w:t>) mudel.</w:t>
            </w:r>
            <w:r w:rsidR="00CC5F92">
              <w:rPr>
                <w:rFonts w:ascii="Times New Roman" w:hAnsi="Times New Roman" w:cs="Times New Roman"/>
                <w:sz w:val="24"/>
                <w:szCs w:val="24"/>
              </w:rPr>
              <w:t xml:space="preserve"> Tegemist on </w:t>
            </w:r>
            <w:r w:rsidR="00CC5F92" w:rsidRPr="00CC5F92">
              <w:rPr>
                <w:rFonts w:ascii="Times New Roman" w:hAnsi="Times New Roman" w:cs="Times New Roman"/>
                <w:sz w:val="24"/>
                <w:szCs w:val="24"/>
              </w:rPr>
              <w:t>vahend</w:t>
            </w:r>
            <w:r w:rsidR="00CC5F92">
              <w:rPr>
                <w:rFonts w:ascii="Times New Roman" w:hAnsi="Times New Roman" w:cs="Times New Roman"/>
                <w:sz w:val="24"/>
                <w:szCs w:val="24"/>
              </w:rPr>
              <w:t>iga</w:t>
            </w:r>
            <w:r w:rsidR="00CC5F92" w:rsidRPr="00CC5F92">
              <w:rPr>
                <w:rFonts w:ascii="Times New Roman" w:hAnsi="Times New Roman" w:cs="Times New Roman"/>
                <w:sz w:val="24"/>
                <w:szCs w:val="24"/>
              </w:rPr>
              <w:t xml:space="preserve"> kaupade ja reisijate transpordiga kaasneva süsinikuheite mõõtmiseks CO</w:t>
            </w:r>
            <w:r w:rsidR="00CC5F92" w:rsidRPr="00CC5F92">
              <w:rPr>
                <w:rFonts w:ascii="Times New Roman" w:hAnsi="Times New Roman" w:cs="Times New Roman"/>
                <w:sz w:val="24"/>
                <w:szCs w:val="24"/>
                <w:vertAlign w:val="subscript"/>
              </w:rPr>
              <w:t>2</w:t>
            </w:r>
            <w:r w:rsidR="00CC5F92" w:rsidRPr="00CC5F92">
              <w:rPr>
                <w:rFonts w:ascii="Times New Roman" w:hAnsi="Times New Roman" w:cs="Times New Roman"/>
                <w:sz w:val="24"/>
                <w:szCs w:val="24"/>
              </w:rPr>
              <w:t xml:space="preserve"> grammides kaupade kandevõime ja läbitud meremiilide kohta</w:t>
            </w:r>
            <w:r w:rsidR="00CC5F92">
              <w:rPr>
                <w:rFonts w:ascii="Times New Roman" w:hAnsi="Times New Roman" w:cs="Times New Roman"/>
                <w:sz w:val="24"/>
                <w:szCs w:val="24"/>
              </w:rPr>
              <w:t>. Nõue kehtestati</w:t>
            </w:r>
            <w:r w:rsidR="00CC5F92" w:rsidRPr="00CC5F92">
              <w:rPr>
                <w:rFonts w:ascii="Times New Roman" w:hAnsi="Times New Roman" w:cs="Times New Roman"/>
                <w:sz w:val="24"/>
                <w:szCs w:val="24"/>
              </w:rPr>
              <w:t xml:space="preserve"> </w:t>
            </w:r>
            <w:r w:rsidR="00CC5F92">
              <w:rPr>
                <w:rFonts w:ascii="Times New Roman" w:hAnsi="Times New Roman" w:cs="Times New Roman"/>
                <w:sz w:val="24"/>
                <w:szCs w:val="24"/>
              </w:rPr>
              <w:t xml:space="preserve">MARPOL-i konventsiooni muudatusega, mis muutus rahvusvaheliselt kohustuslikuks alates 2023. aastast kõigile üle 5000-se kogumahutavusega laevadele. Ka IMO andis konventsioonis välja suunise, millega kutsutakse </w:t>
            </w:r>
            <w:r w:rsidR="00CC5F92" w:rsidRPr="00CC5F92">
              <w:rPr>
                <w:rFonts w:ascii="Times New Roman" w:hAnsi="Times New Roman" w:cs="Times New Roman"/>
                <w:sz w:val="24"/>
                <w:szCs w:val="24"/>
              </w:rPr>
              <w:t>osalisriigi mereadministratsiooni, sadamavaldajaid ja muid asjakohaseid sidusrühmi üles pakkuma</w:t>
            </w:r>
            <w:r w:rsidR="00CC5F92">
              <w:rPr>
                <w:rFonts w:ascii="Times New Roman" w:hAnsi="Times New Roman" w:cs="Times New Roman"/>
                <w:sz w:val="24"/>
                <w:szCs w:val="24"/>
              </w:rPr>
              <w:t xml:space="preserve"> CII kohase kõrgema</w:t>
            </w:r>
            <w:r w:rsidR="00CC5F92" w:rsidRPr="00CC5F92">
              <w:rPr>
                <w:rFonts w:ascii="Times New Roman" w:hAnsi="Times New Roman" w:cs="Times New Roman"/>
                <w:sz w:val="24"/>
                <w:szCs w:val="24"/>
              </w:rPr>
              <w:t xml:space="preserve"> </w:t>
            </w:r>
            <w:r w:rsidR="00CC5F92">
              <w:rPr>
                <w:rFonts w:ascii="Times New Roman" w:hAnsi="Times New Roman" w:cs="Times New Roman"/>
                <w:sz w:val="24"/>
                <w:szCs w:val="24"/>
              </w:rPr>
              <w:t>(</w:t>
            </w:r>
            <w:r w:rsidR="00CC5F92" w:rsidRPr="00CC5F92">
              <w:rPr>
                <w:rFonts w:ascii="Times New Roman" w:hAnsi="Times New Roman" w:cs="Times New Roman"/>
                <w:sz w:val="24"/>
                <w:szCs w:val="24"/>
              </w:rPr>
              <w:t>A- või B-klassiga</w:t>
            </w:r>
            <w:r w:rsidR="00CC5F92">
              <w:rPr>
                <w:rFonts w:ascii="Times New Roman" w:hAnsi="Times New Roman" w:cs="Times New Roman"/>
                <w:sz w:val="24"/>
                <w:szCs w:val="24"/>
              </w:rPr>
              <w:t>) klassiga</w:t>
            </w:r>
            <w:r w:rsidR="00CC5F92" w:rsidRPr="00CC5F92">
              <w:rPr>
                <w:rFonts w:ascii="Times New Roman" w:hAnsi="Times New Roman" w:cs="Times New Roman"/>
                <w:sz w:val="24"/>
                <w:szCs w:val="24"/>
              </w:rPr>
              <w:t xml:space="preserve"> laevadele soodustusi</w:t>
            </w:r>
            <w:r w:rsidR="00CC5F92">
              <w:rPr>
                <w:rFonts w:ascii="Times New Roman" w:hAnsi="Times New Roman" w:cs="Times New Roman"/>
                <w:sz w:val="24"/>
                <w:szCs w:val="24"/>
              </w:rPr>
              <w:t>.</w:t>
            </w:r>
          </w:p>
        </w:tc>
      </w:tr>
      <w:tr w:rsidR="00907265" w14:paraId="0CF7D474" w14:textId="77777777" w:rsidTr="0081380B">
        <w:tc>
          <w:tcPr>
            <w:tcW w:w="4531" w:type="dxa"/>
          </w:tcPr>
          <w:p w14:paraId="044E099D" w14:textId="74908B84" w:rsidR="00907265" w:rsidRPr="00390498" w:rsidRDefault="00907265" w:rsidP="00907265">
            <w:pPr>
              <w:rPr>
                <w:rFonts w:ascii="Times New Roman" w:hAnsi="Times New Roman" w:cs="Times New Roman"/>
                <w:sz w:val="24"/>
                <w:szCs w:val="24"/>
              </w:rPr>
            </w:pPr>
            <w:r>
              <w:rPr>
                <w:rFonts w:ascii="Times New Roman" w:hAnsi="Times New Roman" w:cs="Times New Roman"/>
                <w:sz w:val="24"/>
                <w:szCs w:val="24"/>
              </w:rPr>
              <w:lastRenderedPageBreak/>
              <w:t>Palume arvestada ka käesoleva kirja lisades esitatud eelnõu ja seletuskirja failis jäljega tehtud märkustega.</w:t>
            </w:r>
          </w:p>
        </w:tc>
        <w:tc>
          <w:tcPr>
            <w:tcW w:w="4531" w:type="dxa"/>
          </w:tcPr>
          <w:p w14:paraId="40D3808F" w14:textId="2BE39A6E" w:rsidR="00907265" w:rsidRPr="007A7E06" w:rsidRDefault="00907265" w:rsidP="00D95533">
            <w:pPr>
              <w:rPr>
                <w:rFonts w:ascii="Times New Roman" w:hAnsi="Times New Roman" w:cs="Times New Roman"/>
                <w:b/>
                <w:bCs/>
                <w:sz w:val="24"/>
                <w:szCs w:val="24"/>
              </w:rPr>
            </w:pPr>
            <w:r>
              <w:rPr>
                <w:rFonts w:ascii="Times New Roman" w:hAnsi="Times New Roman" w:cs="Times New Roman"/>
                <w:b/>
                <w:bCs/>
                <w:sz w:val="24"/>
                <w:szCs w:val="24"/>
              </w:rPr>
              <w:t>Arvestatud.</w:t>
            </w:r>
          </w:p>
        </w:tc>
      </w:tr>
    </w:tbl>
    <w:p w14:paraId="0242B6FB" w14:textId="5075A6FD" w:rsidR="00722E7E" w:rsidRDefault="00722E7E"/>
    <w:p w14:paraId="4C9423BB" w14:textId="7506CBEE" w:rsidR="00722E7E" w:rsidRDefault="00722E7E"/>
    <w:sectPr w:rsidR="00722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739A9"/>
    <w:multiLevelType w:val="hybridMultilevel"/>
    <w:tmpl w:val="F8406BDC"/>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743526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14"/>
    <w:rsid w:val="000159CB"/>
    <w:rsid w:val="00022D0A"/>
    <w:rsid w:val="0006255A"/>
    <w:rsid w:val="00070792"/>
    <w:rsid w:val="000C5D48"/>
    <w:rsid w:val="0012355C"/>
    <w:rsid w:val="001423B2"/>
    <w:rsid w:val="00171DDE"/>
    <w:rsid w:val="00173709"/>
    <w:rsid w:val="0019234B"/>
    <w:rsid w:val="001B3D67"/>
    <w:rsid w:val="001B5823"/>
    <w:rsid w:val="001F3E9A"/>
    <w:rsid w:val="002247E7"/>
    <w:rsid w:val="002302A7"/>
    <w:rsid w:val="002D585A"/>
    <w:rsid w:val="0030691F"/>
    <w:rsid w:val="00334DC4"/>
    <w:rsid w:val="00390498"/>
    <w:rsid w:val="0039142C"/>
    <w:rsid w:val="0045404A"/>
    <w:rsid w:val="00473072"/>
    <w:rsid w:val="00481A75"/>
    <w:rsid w:val="00492FA0"/>
    <w:rsid w:val="004B2802"/>
    <w:rsid w:val="004D4C1C"/>
    <w:rsid w:val="0057486D"/>
    <w:rsid w:val="00582330"/>
    <w:rsid w:val="005952A1"/>
    <w:rsid w:val="005B6624"/>
    <w:rsid w:val="00600141"/>
    <w:rsid w:val="006065EF"/>
    <w:rsid w:val="00650BF9"/>
    <w:rsid w:val="00654292"/>
    <w:rsid w:val="00675060"/>
    <w:rsid w:val="006E730F"/>
    <w:rsid w:val="007005AE"/>
    <w:rsid w:val="00722E7E"/>
    <w:rsid w:val="007335EE"/>
    <w:rsid w:val="00757A76"/>
    <w:rsid w:val="007A7E06"/>
    <w:rsid w:val="007D4FF7"/>
    <w:rsid w:val="00804947"/>
    <w:rsid w:val="00811F1B"/>
    <w:rsid w:val="0081380B"/>
    <w:rsid w:val="008145D6"/>
    <w:rsid w:val="00826E7D"/>
    <w:rsid w:val="00866770"/>
    <w:rsid w:val="008C6BB8"/>
    <w:rsid w:val="008E2E14"/>
    <w:rsid w:val="00907265"/>
    <w:rsid w:val="0093790B"/>
    <w:rsid w:val="00A40CB4"/>
    <w:rsid w:val="00A61E67"/>
    <w:rsid w:val="00AB6A7C"/>
    <w:rsid w:val="00AB7639"/>
    <w:rsid w:val="00B50F68"/>
    <w:rsid w:val="00B6118F"/>
    <w:rsid w:val="00BD2148"/>
    <w:rsid w:val="00BD3AB0"/>
    <w:rsid w:val="00CB2CBC"/>
    <w:rsid w:val="00CB6889"/>
    <w:rsid w:val="00CC5F92"/>
    <w:rsid w:val="00D502CA"/>
    <w:rsid w:val="00DA3C23"/>
    <w:rsid w:val="00DD374C"/>
    <w:rsid w:val="00E31794"/>
    <w:rsid w:val="00EF1A41"/>
    <w:rsid w:val="00F27E21"/>
    <w:rsid w:val="00F50890"/>
    <w:rsid w:val="00F607C9"/>
    <w:rsid w:val="00F77019"/>
    <w:rsid w:val="00F9033E"/>
    <w:rsid w:val="00FA6B50"/>
    <w:rsid w:val="00FD3CED"/>
    <w:rsid w:val="00FE27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6469"/>
  <w15:chartTrackingRefBased/>
  <w15:docId w15:val="{BB8E32C0-5DB9-40E7-90F6-C519CDBA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E2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E2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E2E1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E2E1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E2E1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E2E1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2E1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2E1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2E1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2E1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E2E1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E2E1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E2E1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E2E1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E2E1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2E1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2E1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2E1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2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2E1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2E1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2E1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2E14"/>
    <w:pPr>
      <w:spacing w:before="160"/>
      <w:jc w:val="center"/>
    </w:pPr>
    <w:rPr>
      <w:i/>
      <w:iCs/>
      <w:color w:val="404040" w:themeColor="text1" w:themeTint="BF"/>
    </w:rPr>
  </w:style>
  <w:style w:type="character" w:customStyle="1" w:styleId="TsitaatMrk">
    <w:name w:val="Tsitaat Märk"/>
    <w:basedOn w:val="Liguvaikefont"/>
    <w:link w:val="Tsitaat"/>
    <w:uiPriority w:val="29"/>
    <w:rsid w:val="008E2E14"/>
    <w:rPr>
      <w:i/>
      <w:iCs/>
      <w:color w:val="404040" w:themeColor="text1" w:themeTint="BF"/>
    </w:rPr>
  </w:style>
  <w:style w:type="paragraph" w:styleId="Loendilik">
    <w:name w:val="List Paragraph"/>
    <w:basedOn w:val="Normaallaad"/>
    <w:uiPriority w:val="34"/>
    <w:qFormat/>
    <w:rsid w:val="008E2E14"/>
    <w:pPr>
      <w:ind w:left="720"/>
      <w:contextualSpacing/>
    </w:pPr>
  </w:style>
  <w:style w:type="character" w:styleId="Selgeltmrgatavrhutus">
    <w:name w:val="Intense Emphasis"/>
    <w:basedOn w:val="Liguvaikefont"/>
    <w:uiPriority w:val="21"/>
    <w:qFormat/>
    <w:rsid w:val="008E2E14"/>
    <w:rPr>
      <w:i/>
      <w:iCs/>
      <w:color w:val="0F4761" w:themeColor="accent1" w:themeShade="BF"/>
    </w:rPr>
  </w:style>
  <w:style w:type="paragraph" w:styleId="Selgeltmrgatavtsitaat">
    <w:name w:val="Intense Quote"/>
    <w:basedOn w:val="Normaallaad"/>
    <w:next w:val="Normaallaad"/>
    <w:link w:val="SelgeltmrgatavtsitaatMrk"/>
    <w:uiPriority w:val="30"/>
    <w:qFormat/>
    <w:rsid w:val="008E2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E2E14"/>
    <w:rPr>
      <w:i/>
      <w:iCs/>
      <w:color w:val="0F4761" w:themeColor="accent1" w:themeShade="BF"/>
    </w:rPr>
  </w:style>
  <w:style w:type="character" w:styleId="Selgeltmrgatavviide">
    <w:name w:val="Intense Reference"/>
    <w:basedOn w:val="Liguvaikefont"/>
    <w:uiPriority w:val="32"/>
    <w:qFormat/>
    <w:rsid w:val="008E2E14"/>
    <w:rPr>
      <w:b/>
      <w:bCs/>
      <w:smallCaps/>
      <w:color w:val="0F4761" w:themeColor="accent1" w:themeShade="BF"/>
      <w:spacing w:val="5"/>
    </w:rPr>
  </w:style>
  <w:style w:type="table" w:styleId="Kontuurtabel">
    <w:name w:val="Table Grid"/>
    <w:basedOn w:val="Normaaltabel"/>
    <w:uiPriority w:val="39"/>
    <w:rsid w:val="008E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380B"/>
    <w:pPr>
      <w:autoSpaceDE w:val="0"/>
      <w:autoSpaceDN w:val="0"/>
      <w:adjustRightInd w:val="0"/>
      <w:spacing w:after="0" w:line="240" w:lineRule="auto"/>
    </w:pPr>
    <w:rPr>
      <w:rFonts w:ascii="Arial" w:hAnsi="Arial" w:cs="Arial"/>
      <w:color w:val="000000"/>
      <w:kern w:val="0"/>
      <w:sz w:val="24"/>
      <w:szCs w:val="24"/>
    </w:rPr>
  </w:style>
  <w:style w:type="character" w:styleId="Kommentaariviide">
    <w:name w:val="annotation reference"/>
    <w:basedOn w:val="Liguvaikefont"/>
    <w:uiPriority w:val="99"/>
    <w:semiHidden/>
    <w:unhideWhenUsed/>
    <w:rsid w:val="00722E7E"/>
    <w:rPr>
      <w:sz w:val="16"/>
      <w:szCs w:val="16"/>
    </w:rPr>
  </w:style>
  <w:style w:type="paragraph" w:styleId="Kommentaaritekst">
    <w:name w:val="annotation text"/>
    <w:basedOn w:val="Normaallaad"/>
    <w:link w:val="KommentaaritekstMrk"/>
    <w:uiPriority w:val="99"/>
    <w:unhideWhenUsed/>
    <w:rsid w:val="00722E7E"/>
    <w:pPr>
      <w:spacing w:line="240" w:lineRule="auto"/>
    </w:pPr>
    <w:rPr>
      <w:sz w:val="20"/>
      <w:szCs w:val="20"/>
    </w:rPr>
  </w:style>
  <w:style w:type="character" w:customStyle="1" w:styleId="KommentaaritekstMrk">
    <w:name w:val="Kommentaari tekst Märk"/>
    <w:basedOn w:val="Liguvaikefont"/>
    <w:link w:val="Kommentaaritekst"/>
    <w:uiPriority w:val="99"/>
    <w:rsid w:val="00722E7E"/>
    <w:rPr>
      <w:sz w:val="20"/>
      <w:szCs w:val="20"/>
    </w:rPr>
  </w:style>
  <w:style w:type="paragraph" w:styleId="Kommentaariteema">
    <w:name w:val="annotation subject"/>
    <w:basedOn w:val="Kommentaaritekst"/>
    <w:next w:val="Kommentaaritekst"/>
    <w:link w:val="KommentaariteemaMrk"/>
    <w:uiPriority w:val="99"/>
    <w:semiHidden/>
    <w:unhideWhenUsed/>
    <w:rsid w:val="00722E7E"/>
    <w:rPr>
      <w:b/>
      <w:bCs/>
    </w:rPr>
  </w:style>
  <w:style w:type="character" w:customStyle="1" w:styleId="KommentaariteemaMrk">
    <w:name w:val="Kommentaari teema Märk"/>
    <w:basedOn w:val="KommentaaritekstMrk"/>
    <w:link w:val="Kommentaariteema"/>
    <w:uiPriority w:val="99"/>
    <w:semiHidden/>
    <w:rsid w:val="00722E7E"/>
    <w:rPr>
      <w:b/>
      <w:bCs/>
      <w:sz w:val="20"/>
      <w:szCs w:val="20"/>
    </w:rPr>
  </w:style>
  <w:style w:type="paragraph" w:styleId="Redaktsioon">
    <w:name w:val="Revision"/>
    <w:hidden/>
    <w:uiPriority w:val="99"/>
    <w:semiHidden/>
    <w:rsid w:val="00F9033E"/>
    <w:pPr>
      <w:spacing w:after="0" w:line="240" w:lineRule="auto"/>
    </w:pPr>
  </w:style>
  <w:style w:type="table" w:customStyle="1" w:styleId="Kontuurtabel1">
    <w:name w:val="Kontuurtabel1"/>
    <w:basedOn w:val="Normaaltabel"/>
    <w:next w:val="Kontuurtabel"/>
    <w:uiPriority w:val="39"/>
    <w:rsid w:val="00DA3C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3386">
      <w:bodyDiv w:val="1"/>
      <w:marLeft w:val="0"/>
      <w:marRight w:val="0"/>
      <w:marTop w:val="0"/>
      <w:marBottom w:val="0"/>
      <w:divBdr>
        <w:top w:val="none" w:sz="0" w:space="0" w:color="auto"/>
        <w:left w:val="none" w:sz="0" w:space="0" w:color="auto"/>
        <w:bottom w:val="none" w:sz="0" w:space="0" w:color="auto"/>
        <w:right w:val="none" w:sz="0" w:space="0" w:color="auto"/>
      </w:divBdr>
    </w:div>
    <w:div w:id="1503206422">
      <w:bodyDiv w:val="1"/>
      <w:marLeft w:val="0"/>
      <w:marRight w:val="0"/>
      <w:marTop w:val="0"/>
      <w:marBottom w:val="0"/>
      <w:divBdr>
        <w:top w:val="none" w:sz="0" w:space="0" w:color="auto"/>
        <w:left w:val="none" w:sz="0" w:space="0" w:color="auto"/>
        <w:bottom w:val="none" w:sz="0" w:space="0" w:color="auto"/>
        <w:right w:val="none" w:sz="0" w:space="0" w:color="auto"/>
      </w:divBdr>
    </w:div>
    <w:div w:id="1597589186">
      <w:bodyDiv w:val="1"/>
      <w:marLeft w:val="0"/>
      <w:marRight w:val="0"/>
      <w:marTop w:val="0"/>
      <w:marBottom w:val="0"/>
      <w:divBdr>
        <w:top w:val="none" w:sz="0" w:space="0" w:color="auto"/>
        <w:left w:val="none" w:sz="0" w:space="0" w:color="auto"/>
        <w:bottom w:val="none" w:sz="0" w:space="0" w:color="auto"/>
        <w:right w:val="none" w:sz="0" w:space="0" w:color="auto"/>
      </w:divBdr>
    </w:div>
    <w:div w:id="1672677851">
      <w:bodyDiv w:val="1"/>
      <w:marLeft w:val="0"/>
      <w:marRight w:val="0"/>
      <w:marTop w:val="0"/>
      <w:marBottom w:val="0"/>
      <w:divBdr>
        <w:top w:val="none" w:sz="0" w:space="0" w:color="auto"/>
        <w:left w:val="none" w:sz="0" w:space="0" w:color="auto"/>
        <w:bottom w:val="none" w:sz="0" w:space="0" w:color="auto"/>
        <w:right w:val="none" w:sz="0" w:space="0" w:color="auto"/>
      </w:divBdr>
    </w:div>
    <w:div w:id="19124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6</Pages>
  <Words>1805</Words>
  <Characters>10469</Characters>
  <Application>Microsoft Office Word</Application>
  <DocSecurity>0</DocSecurity>
  <Lines>87</Lines>
  <Paragraphs>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Teiste ministeeriumide märkused.docx</dc:title>
  <dc:subject/>
  <dc:creator>Anton Merits</dc:creator>
  <dc:description/>
  <cp:lastModifiedBy>Anton Merits</cp:lastModifiedBy>
  <cp:revision>49</cp:revision>
  <dcterms:created xsi:type="dcterms:W3CDTF">2025-03-06T08:32:00Z</dcterms:created>
  <dcterms:modified xsi:type="dcterms:W3CDTF">2026-05-15T11:22:00Z</dcterms:modified>
</cp:coreProperties>
</file>